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8998B" w14:textId="77777777" w:rsidR="00BC7C03" w:rsidRPr="002D18EA" w:rsidRDefault="003C5824" w:rsidP="003C5824">
      <w:pPr>
        <w:jc w:val="right"/>
        <w:rPr>
          <w:rFonts w:ascii="Arial" w:hAnsi="Arial" w:cs="Arial"/>
          <w:szCs w:val="22"/>
        </w:rPr>
      </w:pPr>
      <w:r w:rsidRPr="003C5824">
        <w:rPr>
          <w:rFonts w:ascii="Arial" w:hAnsi="Arial" w:cs="Arial"/>
          <w:noProof/>
          <w:szCs w:val="22"/>
          <w:lang w:val="en-US"/>
        </w:rPr>
        <w:drawing>
          <wp:inline distT="0" distB="0" distL="0" distR="0" wp14:anchorId="4B624BB5" wp14:editId="14FF2B8F">
            <wp:extent cx="1610225" cy="821816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25" cy="8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47E9" w14:textId="77777777" w:rsidR="003C5824" w:rsidRDefault="003C5824" w:rsidP="00F05AF5">
      <w:pPr>
        <w:jc w:val="both"/>
        <w:rPr>
          <w:rFonts w:ascii="Corbel" w:hAnsi="Corbel" w:cs="Arial"/>
          <w:b/>
          <w:szCs w:val="22"/>
        </w:rPr>
      </w:pPr>
    </w:p>
    <w:p w14:paraId="207E6407" w14:textId="77777777" w:rsidR="003C5824" w:rsidRPr="003C5824" w:rsidRDefault="003C5824" w:rsidP="003C5824">
      <w:pPr>
        <w:jc w:val="center"/>
        <w:rPr>
          <w:rFonts w:ascii="Corbel" w:hAnsi="Corbel" w:cs="Arial"/>
          <w:b/>
          <w:sz w:val="24"/>
          <w:szCs w:val="24"/>
        </w:rPr>
      </w:pPr>
      <w:bookmarkStart w:id="0" w:name="_Hlk163138300"/>
      <w:r w:rsidRPr="003C5824">
        <w:rPr>
          <w:rFonts w:ascii="Corbel" w:hAnsi="Corbel" w:cs="Arial"/>
          <w:b/>
          <w:sz w:val="24"/>
          <w:szCs w:val="24"/>
        </w:rPr>
        <w:t>JOB DESCRIPTION</w:t>
      </w:r>
    </w:p>
    <w:p w14:paraId="2BD024BB" w14:textId="77777777" w:rsidR="003C5824" w:rsidRDefault="003C5824" w:rsidP="00F05AF5">
      <w:pPr>
        <w:jc w:val="both"/>
        <w:rPr>
          <w:rFonts w:ascii="Corbel" w:hAnsi="Corbel" w:cs="Arial"/>
          <w:b/>
          <w:szCs w:val="22"/>
        </w:rPr>
      </w:pPr>
    </w:p>
    <w:tbl>
      <w:tblPr>
        <w:tblpPr w:leftFromText="180" w:rightFromText="180" w:vertAnchor="page" w:horzAnchor="margin" w:tblpY="3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5699"/>
      </w:tblGrid>
      <w:tr w:rsidR="003C5824" w:rsidRPr="00F77910" w14:paraId="5E7E4524" w14:textId="77777777" w:rsidTr="003C5824">
        <w:trPr>
          <w:trHeight w:val="481"/>
        </w:trPr>
        <w:tc>
          <w:tcPr>
            <w:tcW w:w="2823" w:type="dxa"/>
            <w:shd w:val="clear" w:color="auto" w:fill="BFBFBF"/>
          </w:tcPr>
          <w:p w14:paraId="6B1DD8A5" w14:textId="77777777" w:rsidR="003C5824" w:rsidRPr="00F77910" w:rsidRDefault="003C5824" w:rsidP="003C5824">
            <w:pPr>
              <w:rPr>
                <w:rFonts w:ascii="Corbel" w:hAnsi="Corbel" w:cs="Arial"/>
                <w:b/>
                <w:szCs w:val="22"/>
              </w:rPr>
            </w:pPr>
            <w:bookmarkStart w:id="1" w:name="_Hlk163138209"/>
            <w:r w:rsidRPr="00F77910">
              <w:rPr>
                <w:rFonts w:ascii="Corbel" w:hAnsi="Corbel" w:cs="Arial"/>
                <w:b/>
                <w:szCs w:val="22"/>
              </w:rPr>
              <w:t xml:space="preserve">Job Title: </w:t>
            </w:r>
          </w:p>
        </w:tc>
        <w:tc>
          <w:tcPr>
            <w:tcW w:w="5699" w:type="dxa"/>
            <w:shd w:val="clear" w:color="auto" w:fill="auto"/>
          </w:tcPr>
          <w:p w14:paraId="730D336A" w14:textId="77777777" w:rsidR="003C5824" w:rsidRDefault="0031138A" w:rsidP="003C5824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Digital and Online Teaching Information Consultant</w:t>
            </w:r>
          </w:p>
          <w:p w14:paraId="5C7A64EA" w14:textId="77777777" w:rsidR="00FB5B7C" w:rsidRPr="00F77910" w:rsidRDefault="00FB5B7C" w:rsidP="003C5824">
            <w:pPr>
              <w:rPr>
                <w:rFonts w:ascii="Corbel" w:hAnsi="Corbel" w:cs="Arial"/>
                <w:szCs w:val="22"/>
              </w:rPr>
            </w:pPr>
          </w:p>
        </w:tc>
      </w:tr>
      <w:tr w:rsidR="003C5824" w:rsidRPr="00F77910" w14:paraId="5DA34EDF" w14:textId="77777777" w:rsidTr="003C5824">
        <w:trPr>
          <w:trHeight w:val="417"/>
        </w:trPr>
        <w:tc>
          <w:tcPr>
            <w:tcW w:w="2823" w:type="dxa"/>
            <w:shd w:val="clear" w:color="auto" w:fill="BFBFBF"/>
          </w:tcPr>
          <w:p w14:paraId="2D2F51A4" w14:textId="77777777" w:rsidR="003C5824" w:rsidRPr="00F77910" w:rsidRDefault="003C5824" w:rsidP="003C5824">
            <w:pPr>
              <w:pStyle w:val="Heading1"/>
              <w:jc w:val="left"/>
              <w:rPr>
                <w:rFonts w:cs="Arial"/>
                <w:szCs w:val="22"/>
              </w:rPr>
            </w:pPr>
            <w:r w:rsidRPr="00F77910">
              <w:rPr>
                <w:rFonts w:cs="Arial"/>
                <w:szCs w:val="22"/>
              </w:rPr>
              <w:t>Department / Unit:</w:t>
            </w:r>
          </w:p>
        </w:tc>
        <w:tc>
          <w:tcPr>
            <w:tcW w:w="5699" w:type="dxa"/>
            <w:shd w:val="clear" w:color="auto" w:fill="auto"/>
          </w:tcPr>
          <w:p w14:paraId="0B5BD912" w14:textId="77777777" w:rsidR="003C5824" w:rsidRPr="00F77910" w:rsidRDefault="0031138A" w:rsidP="003C5824">
            <w:pPr>
              <w:pStyle w:val="Heading1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Library</w:t>
            </w:r>
          </w:p>
        </w:tc>
      </w:tr>
      <w:tr w:rsidR="003C5824" w:rsidRPr="00F77910" w14:paraId="6EC38869" w14:textId="77777777" w:rsidTr="003C5824">
        <w:trPr>
          <w:trHeight w:val="420"/>
        </w:trPr>
        <w:tc>
          <w:tcPr>
            <w:tcW w:w="2823" w:type="dxa"/>
            <w:shd w:val="clear" w:color="auto" w:fill="BFBFBF"/>
          </w:tcPr>
          <w:p w14:paraId="5D1597DA" w14:textId="77777777" w:rsidR="003C5824" w:rsidRPr="00F77910" w:rsidRDefault="003C5824" w:rsidP="003C5824">
            <w:pPr>
              <w:rPr>
                <w:rFonts w:ascii="Corbel" w:hAnsi="Corbel" w:cs="Arial"/>
                <w:b/>
                <w:i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type </w:t>
            </w:r>
          </w:p>
        </w:tc>
        <w:tc>
          <w:tcPr>
            <w:tcW w:w="5699" w:type="dxa"/>
            <w:shd w:val="clear" w:color="auto" w:fill="auto"/>
          </w:tcPr>
          <w:p w14:paraId="206F740B" w14:textId="77777777" w:rsidR="003C5824" w:rsidRPr="00F77910" w:rsidRDefault="003C5824" w:rsidP="003C5824">
            <w:pPr>
              <w:rPr>
                <w:rFonts w:ascii="Corbel" w:hAnsi="Corbel" w:cs="Arial"/>
                <w:szCs w:val="22"/>
              </w:rPr>
            </w:pPr>
          </w:p>
        </w:tc>
      </w:tr>
      <w:tr w:rsidR="003C5824" w:rsidRPr="00F77910" w14:paraId="3245F492" w14:textId="77777777" w:rsidTr="003C5824">
        <w:trPr>
          <w:trHeight w:val="413"/>
        </w:trPr>
        <w:tc>
          <w:tcPr>
            <w:tcW w:w="2823" w:type="dxa"/>
            <w:shd w:val="clear" w:color="auto" w:fill="BFBFBF"/>
          </w:tcPr>
          <w:p w14:paraId="5E5509BF" w14:textId="77777777" w:rsidR="003C5824" w:rsidRPr="00F77910" w:rsidRDefault="003C5824" w:rsidP="003C5824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>Grade: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</w:tcPr>
          <w:p w14:paraId="7F63C9E9" w14:textId="77777777" w:rsidR="003C5824" w:rsidRPr="00F77910" w:rsidRDefault="0031138A" w:rsidP="003C5824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RHUL 7</w:t>
            </w:r>
          </w:p>
        </w:tc>
      </w:tr>
      <w:tr w:rsidR="003C5824" w:rsidRPr="00F77910" w14:paraId="7D1C0364" w14:textId="77777777" w:rsidTr="003C5824">
        <w:trPr>
          <w:trHeight w:val="418"/>
        </w:trPr>
        <w:tc>
          <w:tcPr>
            <w:tcW w:w="2823" w:type="dxa"/>
            <w:shd w:val="clear" w:color="auto" w:fill="BFBFBF"/>
          </w:tcPr>
          <w:p w14:paraId="40C44182" w14:textId="77777777" w:rsidR="003C5824" w:rsidRPr="00F77910" w:rsidRDefault="003C5824" w:rsidP="003C5824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to: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</w:tcPr>
          <w:p w14:paraId="4411E21B" w14:textId="77777777" w:rsidR="003C5824" w:rsidRPr="00F77910" w:rsidRDefault="0031138A" w:rsidP="003C5824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Head of Academic Liaison</w:t>
            </w:r>
          </w:p>
        </w:tc>
      </w:tr>
      <w:tr w:rsidR="003C5824" w:rsidRPr="00F77910" w14:paraId="2B35DFAC" w14:textId="77777777" w:rsidTr="003C5824">
        <w:trPr>
          <w:trHeight w:val="516"/>
        </w:trPr>
        <w:tc>
          <w:tcPr>
            <w:tcW w:w="2823" w:type="dxa"/>
            <w:shd w:val="clear" w:color="auto" w:fill="BFBFBF"/>
          </w:tcPr>
          <w:p w14:paraId="36BB0E83" w14:textId="77777777" w:rsidR="003C5824" w:rsidRPr="00F77910" w:rsidRDefault="003C5824" w:rsidP="003C5824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for:    </w:t>
            </w:r>
          </w:p>
          <w:p w14:paraId="412882BE" w14:textId="77777777" w:rsidR="003C5824" w:rsidRPr="00F77910" w:rsidRDefault="003C5824" w:rsidP="003C5824">
            <w:pPr>
              <w:rPr>
                <w:rFonts w:ascii="Corbel" w:hAnsi="Corbel" w:cs="Arial"/>
                <w:i/>
                <w:szCs w:val="22"/>
              </w:rPr>
            </w:pPr>
          </w:p>
        </w:tc>
        <w:tc>
          <w:tcPr>
            <w:tcW w:w="5699" w:type="dxa"/>
            <w:shd w:val="clear" w:color="auto" w:fill="auto"/>
          </w:tcPr>
          <w:p w14:paraId="4A2C93FB" w14:textId="77777777" w:rsidR="003C5824" w:rsidRPr="00F77910" w:rsidRDefault="003C5824" w:rsidP="003C5824">
            <w:pPr>
              <w:rPr>
                <w:rFonts w:ascii="Corbel" w:hAnsi="Corbel" w:cs="Arial"/>
                <w:szCs w:val="22"/>
              </w:rPr>
            </w:pPr>
          </w:p>
        </w:tc>
      </w:tr>
      <w:tr w:rsidR="003C5824" w:rsidRPr="00F77910" w14:paraId="4691672E" w14:textId="77777777" w:rsidTr="003C5824">
        <w:trPr>
          <w:trHeight w:val="351"/>
        </w:trPr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CD29B02" w14:textId="77777777" w:rsidR="003C5824" w:rsidRPr="00F77910" w:rsidRDefault="003C5824" w:rsidP="003C5824">
            <w:pPr>
              <w:rPr>
                <w:rFonts w:ascii="Corbel" w:hAnsi="Corbel" w:cs="Arial"/>
                <w:b/>
                <w:i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Purpose of the Post</w:t>
            </w:r>
          </w:p>
        </w:tc>
      </w:tr>
      <w:tr w:rsidR="003C5824" w:rsidRPr="00F77910" w14:paraId="72C6B554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5330262D" w14:textId="77777777" w:rsidR="0007791B" w:rsidRPr="008A270A" w:rsidRDefault="0007791B" w:rsidP="0007791B">
            <w:pPr>
              <w:rPr>
                <w:rFonts w:ascii="Corbel" w:hAnsi="Corbel" w:cs="Arial"/>
                <w:b/>
                <w:bCs/>
                <w:szCs w:val="22"/>
              </w:rPr>
            </w:pPr>
            <w:r w:rsidRPr="008A270A">
              <w:rPr>
                <w:rFonts w:ascii="Corbel" w:hAnsi="Corbel" w:cs="Arial"/>
                <w:b/>
                <w:bCs/>
                <w:szCs w:val="22"/>
              </w:rPr>
              <w:t xml:space="preserve">The main responsibilities of the post are: </w:t>
            </w:r>
          </w:p>
          <w:p w14:paraId="79357DB6" w14:textId="77777777" w:rsidR="0007791B" w:rsidRPr="008A270A" w:rsidRDefault="0007791B" w:rsidP="0007791B">
            <w:pPr>
              <w:rPr>
                <w:rFonts w:ascii="Corbel" w:hAnsi="Corbel" w:cs="Arial"/>
                <w:szCs w:val="22"/>
              </w:rPr>
            </w:pPr>
          </w:p>
          <w:p w14:paraId="1424A881" w14:textId="77777777" w:rsidR="00C55D21" w:rsidRPr="008A270A" w:rsidRDefault="00C55D21" w:rsidP="00C55D21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>Creation and delivery of online information skills teaching and training to a range of users across the College</w:t>
            </w:r>
          </w:p>
          <w:p w14:paraId="5D611A3A" w14:textId="7F7DE112" w:rsidR="003716D9" w:rsidRDefault="003716D9" w:rsidP="00831E92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>
              <w:rPr>
                <w:rFonts w:ascii="Corbel" w:hAnsi="Corbel" w:cs="Arial"/>
                <w:sz w:val="22"/>
                <w:szCs w:val="22"/>
                <w:lang w:val="en-GB"/>
              </w:rPr>
              <w:t xml:space="preserve">Lead as part of the liaison team the delivery of online </w:t>
            </w:r>
            <w:proofErr w:type="gramStart"/>
            <w:r>
              <w:rPr>
                <w:rFonts w:ascii="Corbel" w:hAnsi="Corbel" w:cs="Arial"/>
                <w:sz w:val="22"/>
                <w:szCs w:val="22"/>
                <w:lang w:val="en-GB"/>
              </w:rPr>
              <w:t>teaching</w:t>
            </w:r>
            <w:proofErr w:type="gramEnd"/>
          </w:p>
          <w:p w14:paraId="71381A34" w14:textId="77777777" w:rsidR="00831E92" w:rsidRPr="008A270A" w:rsidRDefault="00831E92" w:rsidP="00831E92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>Contribute to and participate in service development projects to exploit information content, navigation and promote e-assisted learning</w:t>
            </w:r>
          </w:p>
          <w:p w14:paraId="105235C1" w14:textId="77777777" w:rsidR="0007791B" w:rsidRPr="008A270A" w:rsidRDefault="00C55D21" w:rsidP="00C55D21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>Maintain the Library, Art, Archives and Exhibitions web and online presence</w:t>
            </w:r>
            <w:r w:rsidR="0007791B" w:rsidRPr="008A270A">
              <w:rPr>
                <w:rFonts w:ascii="Corbel" w:hAnsi="Corbel" w:cs="Arial"/>
                <w:sz w:val="22"/>
                <w:szCs w:val="22"/>
                <w:lang w:val="en-GB"/>
              </w:rPr>
              <w:t xml:space="preserve"> </w:t>
            </w:r>
          </w:p>
          <w:p w14:paraId="3CE4E024" w14:textId="77777777" w:rsidR="0007791B" w:rsidRPr="008A270A" w:rsidRDefault="0007791B" w:rsidP="0007791B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 xml:space="preserve">Build effective working relationships between </w:t>
            </w:r>
            <w:r w:rsidR="00FC2F2F">
              <w:rPr>
                <w:rFonts w:ascii="Corbel" w:hAnsi="Corbel" w:cs="Arial"/>
                <w:sz w:val="22"/>
                <w:szCs w:val="22"/>
                <w:lang w:val="en-GB"/>
              </w:rPr>
              <w:t>the Department of Social Work and the School of Law</w:t>
            </w:r>
          </w:p>
          <w:p w14:paraId="3377934E" w14:textId="1B305A64" w:rsidR="0007791B" w:rsidRPr="008A270A" w:rsidRDefault="0007791B" w:rsidP="0007791B">
            <w:pPr>
              <w:pStyle w:val="a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 w:val="22"/>
                <w:szCs w:val="22"/>
                <w:lang w:val="en-GB"/>
              </w:rPr>
            </w:pPr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 xml:space="preserve">Assume responsibility for designated Library/Information functions and Service-wide </w:t>
            </w:r>
            <w:proofErr w:type="gramStart"/>
            <w:r w:rsidRPr="008A270A">
              <w:rPr>
                <w:rFonts w:ascii="Corbel" w:hAnsi="Corbel" w:cs="Arial"/>
                <w:sz w:val="22"/>
                <w:szCs w:val="22"/>
                <w:lang w:val="en-GB"/>
              </w:rPr>
              <w:t>areas</w:t>
            </w:r>
            <w:proofErr w:type="gramEnd"/>
          </w:p>
          <w:p w14:paraId="0D5AE318" w14:textId="77777777" w:rsidR="003C5824" w:rsidRPr="00F77910" w:rsidRDefault="003C5824" w:rsidP="003C5824">
            <w:pPr>
              <w:jc w:val="both"/>
              <w:rPr>
                <w:rFonts w:ascii="Corbel" w:hAnsi="Corbel"/>
                <w:szCs w:val="22"/>
              </w:rPr>
            </w:pPr>
          </w:p>
        </w:tc>
      </w:tr>
      <w:bookmarkEnd w:id="0"/>
      <w:tr w:rsidR="003C5824" w:rsidRPr="00F77910" w14:paraId="1D6B3370" w14:textId="77777777" w:rsidTr="003C5824">
        <w:trPr>
          <w:trHeight w:val="401"/>
        </w:trPr>
        <w:tc>
          <w:tcPr>
            <w:tcW w:w="8522" w:type="dxa"/>
            <w:gridSpan w:val="2"/>
            <w:shd w:val="clear" w:color="auto" w:fill="A6A6A6" w:themeFill="background1" w:themeFillShade="A6"/>
          </w:tcPr>
          <w:p w14:paraId="4C275EC3" w14:textId="77777777" w:rsidR="003C5824" w:rsidRPr="003C5824" w:rsidRDefault="003C5824" w:rsidP="003C5824">
            <w:pPr>
              <w:jc w:val="both"/>
              <w:rPr>
                <w:rFonts w:ascii="Corbel" w:hAnsi="Corbel"/>
                <w:b/>
                <w:szCs w:val="22"/>
              </w:rPr>
            </w:pPr>
            <w:r w:rsidRPr="003C5824">
              <w:rPr>
                <w:rFonts w:ascii="Corbel" w:hAnsi="Corbel"/>
                <w:b/>
                <w:szCs w:val="22"/>
              </w:rPr>
              <w:t>Key Tasks</w:t>
            </w:r>
          </w:p>
        </w:tc>
      </w:tr>
      <w:tr w:rsidR="003C5824" w:rsidRPr="00F77910" w14:paraId="1700685C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34A105F0" w14:textId="77777777" w:rsidR="00831E92" w:rsidRPr="00BB6CA0" w:rsidRDefault="00C55D21" w:rsidP="00BB6CA0">
            <w:pPr>
              <w:pStyle w:val="Heading1"/>
            </w:pPr>
            <w:r w:rsidRPr="00BB6CA0">
              <w:t>Digital and Online</w:t>
            </w:r>
            <w:r w:rsidR="00831E92" w:rsidRPr="00BB6CA0">
              <w:t xml:space="preserve"> Learning</w:t>
            </w:r>
          </w:p>
          <w:p w14:paraId="206D8F26" w14:textId="6C7EB7AA" w:rsidR="008A270A" w:rsidRPr="00770C87" w:rsidRDefault="008A270A" w:rsidP="00BB6CA0">
            <w:pPr>
              <w:pStyle w:val="ListParagraph"/>
              <w:numPr>
                <w:ilvl w:val="0"/>
                <w:numId w:val="25"/>
              </w:numPr>
            </w:pPr>
            <w:r w:rsidRPr="00770C87">
              <w:t xml:space="preserve">Champion the delivery of online teaching for embedded </w:t>
            </w:r>
            <w:r w:rsidR="00770C87" w:rsidRPr="00770C87">
              <w:t>i</w:t>
            </w:r>
            <w:r w:rsidRPr="00770C87">
              <w:t xml:space="preserve">nformation and digital literacy within the </w:t>
            </w:r>
            <w:proofErr w:type="gramStart"/>
            <w:r w:rsidRPr="00770C87">
              <w:t>college</w:t>
            </w:r>
            <w:r w:rsidR="00770C87" w:rsidRPr="00770C87">
              <w:t>;</w:t>
            </w:r>
            <w:proofErr w:type="gramEnd"/>
          </w:p>
          <w:p w14:paraId="261958CF" w14:textId="77777777" w:rsidR="00831E92" w:rsidRPr="00717EC5" w:rsidRDefault="00831E92" w:rsidP="00BB6CA0">
            <w:pPr>
              <w:pStyle w:val="ListParagraph"/>
              <w:numPr>
                <w:ilvl w:val="0"/>
                <w:numId w:val="25"/>
              </w:numPr>
            </w:pPr>
            <w:r w:rsidRPr="00770C87">
              <w:rPr>
                <w:rFonts w:cs="Helvetica"/>
                <w:color w:val="000000"/>
                <w:shd w:val="clear" w:color="auto" w:fill="FFFFFF"/>
              </w:rPr>
              <w:t>Maintain current knowledge of emerging trends, best practices, and pedagogical principles in instructional technology and online learning; </w:t>
            </w:r>
          </w:p>
          <w:p w14:paraId="3570B2EC" w14:textId="77777777" w:rsidR="00522F6B" w:rsidRPr="00717EC5" w:rsidRDefault="00831E92" w:rsidP="00BB6CA0">
            <w:pPr>
              <w:pStyle w:val="ListParagraph"/>
              <w:numPr>
                <w:ilvl w:val="0"/>
                <w:numId w:val="25"/>
              </w:numPr>
            </w:pPr>
            <w:r w:rsidRPr="00770C87">
              <w:rPr>
                <w:rFonts w:cs="Helvetica"/>
                <w:color w:val="000000"/>
                <w:shd w:val="clear" w:color="auto" w:fill="FFFFFF"/>
              </w:rPr>
              <w:t xml:space="preserve">Plan, design, implement, and maintain a broad range of teaching and learning objects including but not limited to </w:t>
            </w:r>
            <w:r w:rsidR="008A270A" w:rsidRPr="00770C87">
              <w:rPr>
                <w:rFonts w:cs="Helvetica"/>
                <w:color w:val="000000"/>
                <w:shd w:val="clear" w:color="auto" w:fill="FFFFFF"/>
              </w:rPr>
              <w:t xml:space="preserve">webinars, </w:t>
            </w:r>
            <w:r w:rsidRPr="00770C87">
              <w:rPr>
                <w:rFonts w:cs="Helvetica"/>
                <w:color w:val="000000"/>
                <w:shd w:val="clear" w:color="auto" w:fill="FFFFFF"/>
              </w:rPr>
              <w:t>web-based tutorials, instructional videos, research guides, and websites; </w:t>
            </w:r>
          </w:p>
          <w:p w14:paraId="3F8CEAA4" w14:textId="77777777" w:rsidR="008A270A" w:rsidRPr="00717EC5" w:rsidRDefault="003716D9" w:rsidP="00BB6CA0">
            <w:pPr>
              <w:pStyle w:val="ListParagraph"/>
              <w:numPr>
                <w:ilvl w:val="0"/>
                <w:numId w:val="25"/>
              </w:numPr>
            </w:pPr>
            <w:r w:rsidRPr="00770C87">
              <w:t>Lead</w:t>
            </w:r>
            <w:r w:rsidR="00770C87">
              <w:t>,</w:t>
            </w:r>
            <w:r w:rsidRPr="00770C87">
              <w:t xml:space="preserve"> as part of the Academic Liaison team</w:t>
            </w:r>
            <w:r w:rsidR="00770C87">
              <w:t>,</w:t>
            </w:r>
            <w:r w:rsidRPr="00770C87">
              <w:t xml:space="preserve"> the delivery of </w:t>
            </w:r>
            <w:r w:rsidR="006B2F32" w:rsidRPr="00770C87">
              <w:t>Online Teaching</w:t>
            </w:r>
            <w:r w:rsidR="00770C87" w:rsidRPr="00770C87">
              <w:t>;</w:t>
            </w:r>
          </w:p>
          <w:p w14:paraId="1C12666E" w14:textId="77777777" w:rsidR="003716D9" w:rsidRPr="003716D9" w:rsidRDefault="003716D9" w:rsidP="00BB6CA0">
            <w:pPr>
              <w:pStyle w:val="ListParagraph"/>
              <w:numPr>
                <w:ilvl w:val="0"/>
                <w:numId w:val="25"/>
              </w:numPr>
            </w:pPr>
            <w:r w:rsidRPr="003716D9">
              <w:t>Input into curriculum design of modules</w:t>
            </w:r>
            <w:r w:rsidR="00770C87">
              <w:t>.</w:t>
            </w:r>
          </w:p>
          <w:p w14:paraId="08F03D11" w14:textId="77777777" w:rsidR="00FC2F2F" w:rsidRPr="00BB6CA0" w:rsidRDefault="00FC2F2F" w:rsidP="003716D9">
            <w:pPr>
              <w:pStyle w:val="ListParagraph"/>
              <w:rPr>
                <w:b/>
              </w:rPr>
            </w:pPr>
          </w:p>
          <w:p w14:paraId="03636403" w14:textId="77777777" w:rsidR="008A270A" w:rsidRPr="008A270A" w:rsidRDefault="008A270A" w:rsidP="00BB6CA0">
            <w:pPr>
              <w:pStyle w:val="ListParagraph"/>
              <w:ind w:left="1222"/>
              <w:rPr>
                <w:b/>
              </w:rPr>
            </w:pPr>
          </w:p>
        </w:tc>
      </w:tr>
      <w:tr w:rsidR="003C5824" w:rsidRPr="00F77910" w14:paraId="33176AE0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05B05DC7" w14:textId="77777777" w:rsidR="00522F6B" w:rsidRPr="00BB6CA0" w:rsidRDefault="00522F6B" w:rsidP="00BB6CA0">
            <w:pPr>
              <w:pStyle w:val="Heading1"/>
            </w:pPr>
            <w:r w:rsidRPr="00BB6CA0">
              <w:lastRenderedPageBreak/>
              <w:t>Online presence</w:t>
            </w:r>
          </w:p>
          <w:p w14:paraId="5A0A524A" w14:textId="77777777" w:rsidR="008A270A" w:rsidRDefault="008A270A" w:rsidP="00BB6CA0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Website Champion with r</w:t>
            </w:r>
            <w:r w:rsidRPr="008A270A">
              <w:t>esponsibility for maintenance of all Library websites</w:t>
            </w:r>
            <w:r>
              <w:t xml:space="preserve"> </w:t>
            </w:r>
            <w:r w:rsidRPr="008A270A">
              <w:t>(Library, Archives, Art and Exhibitions)</w:t>
            </w:r>
            <w:r w:rsidR="00770C87">
              <w:t>;</w:t>
            </w:r>
          </w:p>
          <w:p w14:paraId="5903C729" w14:textId="77777777" w:rsidR="008A270A" w:rsidRPr="008A270A" w:rsidRDefault="008A270A" w:rsidP="00BB6CA0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8A270A">
              <w:t xml:space="preserve">Oversee the social media presence for all </w:t>
            </w:r>
            <w:r>
              <w:t>library</w:t>
            </w:r>
            <w:r w:rsidRPr="008A270A">
              <w:t xml:space="preserve"> channels e.g.  Twitter, Facebook, YouTube</w:t>
            </w:r>
            <w:r>
              <w:t>, Instagram</w:t>
            </w:r>
            <w:r w:rsidR="00770C87">
              <w:t>;</w:t>
            </w:r>
          </w:p>
          <w:p w14:paraId="00FC476A" w14:textId="77777777" w:rsidR="003C5824" w:rsidRDefault="008A270A" w:rsidP="00BB6CA0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8A270A">
              <w:t>Establish a range of communications channels and tools to reach customers effectively ensuring consistency and tailoring for specific audiences</w:t>
            </w:r>
            <w:r w:rsidR="00770C87">
              <w:t>;</w:t>
            </w:r>
          </w:p>
          <w:p w14:paraId="694C66FA" w14:textId="77777777" w:rsidR="008A270A" w:rsidRPr="008A270A" w:rsidRDefault="008A270A" w:rsidP="00BB6CA0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Advise and support colleagues across the </w:t>
            </w:r>
            <w:proofErr w:type="gramStart"/>
            <w:r>
              <w:t>Library</w:t>
            </w:r>
            <w:proofErr w:type="gramEnd"/>
            <w:r>
              <w:t xml:space="preserve"> to carry out a range of promotional activities for services including presentations, events and writing for the web</w:t>
            </w:r>
            <w:r w:rsidR="00770C87">
              <w:t>.</w:t>
            </w:r>
          </w:p>
        </w:tc>
      </w:tr>
      <w:tr w:rsidR="003C5824" w:rsidRPr="00F77910" w14:paraId="229E04AC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246BE174" w14:textId="77777777" w:rsidR="0037427B" w:rsidRPr="00BB6CA0" w:rsidRDefault="009B0744" w:rsidP="00BB6CA0">
            <w:pPr>
              <w:pStyle w:val="Heading1"/>
              <w:rPr>
                <w:rFonts w:cs="Arial"/>
                <w:b w:val="0"/>
              </w:rPr>
            </w:pPr>
            <w:r w:rsidRPr="00BB6CA0">
              <w:rPr>
                <w:rStyle w:val="Heading1Char"/>
                <w:b/>
              </w:rPr>
              <w:t>Accessibilit</w:t>
            </w:r>
            <w:r w:rsidRPr="00BB6CA0">
              <w:rPr>
                <w:rFonts w:cs="Arial"/>
                <w:b w:val="0"/>
              </w:rPr>
              <w:t>y</w:t>
            </w:r>
          </w:p>
          <w:p w14:paraId="59B4DCF5" w14:textId="290862B4" w:rsidR="009B0744" w:rsidRPr="00BB6CA0" w:rsidRDefault="00464834" w:rsidP="00BB6CA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 xml:space="preserve">Ensure the library’s online presence is fully accessible to all including via </w:t>
            </w:r>
            <w:r w:rsidR="00332C6C">
              <w:t xml:space="preserve">accessibility </w:t>
            </w:r>
            <w:proofErr w:type="gramStart"/>
            <w:r w:rsidR="00332C6C">
              <w:t>aids</w:t>
            </w:r>
            <w:r w:rsidR="00770C87">
              <w:t>;</w:t>
            </w:r>
            <w:proofErr w:type="gramEnd"/>
          </w:p>
          <w:p w14:paraId="0A8D773A" w14:textId="77777777" w:rsidR="00464834" w:rsidRPr="00BB6CA0" w:rsidRDefault="00464834" w:rsidP="00BB6CA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 xml:space="preserve">Advise and support colleagues across the library on ensuring the accessibility of all material and resources </w:t>
            </w:r>
            <w:proofErr w:type="gramStart"/>
            <w:r>
              <w:t>with  reasonable</w:t>
            </w:r>
            <w:proofErr w:type="gramEnd"/>
            <w:r>
              <w:t xml:space="preserve"> adjustments where required</w:t>
            </w:r>
            <w:r w:rsidR="00770C87">
              <w:t>.</w:t>
            </w:r>
          </w:p>
          <w:p w14:paraId="7023A5D6" w14:textId="77777777" w:rsidR="00464834" w:rsidRPr="00464834" w:rsidRDefault="00464834" w:rsidP="00BB6CA0">
            <w:pPr>
              <w:ind w:left="60"/>
              <w:jc w:val="both"/>
              <w:rPr>
                <w:b/>
              </w:rPr>
            </w:pPr>
          </w:p>
        </w:tc>
      </w:tr>
      <w:tr w:rsidR="00433483" w:rsidRPr="00F77910" w14:paraId="74BC2417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2325ECC3" w14:textId="77777777" w:rsidR="00433483" w:rsidRPr="00BB6CA0" w:rsidRDefault="00433483" w:rsidP="00BB6CA0">
            <w:pPr>
              <w:pStyle w:val="Heading1"/>
            </w:pPr>
            <w:r w:rsidRPr="00BB6CA0">
              <w:t>Enquiry service</w:t>
            </w:r>
          </w:p>
          <w:p w14:paraId="00F8CA1D" w14:textId="77777777" w:rsidR="00433483" w:rsidRPr="00717EC5" w:rsidRDefault="00433483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>Lead the library’s online enquiry service including online web chat</w:t>
            </w:r>
            <w:r w:rsidR="00770C87">
              <w:rPr>
                <w:rFonts w:cs="Arial"/>
              </w:rPr>
              <w:t>;</w:t>
            </w:r>
          </w:p>
          <w:p w14:paraId="636E62C5" w14:textId="77777777" w:rsidR="00BB6CA0" w:rsidRPr="00717EC5" w:rsidRDefault="00BB6CA0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>Forming part of a team providing promotional, reference and enquiry services to users</w:t>
            </w:r>
            <w:r w:rsidR="00770C87">
              <w:rPr>
                <w:rFonts w:cs="Arial"/>
              </w:rPr>
              <w:t>.</w:t>
            </w:r>
          </w:p>
          <w:p w14:paraId="1CD00E2A" w14:textId="77777777" w:rsidR="00433483" w:rsidRPr="00433483" w:rsidRDefault="00433483" w:rsidP="00BB6CA0">
            <w:pPr>
              <w:ind w:left="360"/>
              <w:rPr>
                <w:rFonts w:cs="Arial"/>
                <w:sz w:val="20"/>
              </w:rPr>
            </w:pPr>
          </w:p>
        </w:tc>
      </w:tr>
      <w:tr w:rsidR="00885A48" w:rsidRPr="00F77910" w14:paraId="1240D5EB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70C18774" w14:textId="77777777" w:rsidR="00C55D21" w:rsidRPr="00BB6CA0" w:rsidRDefault="00C55D21" w:rsidP="00BB6CA0">
            <w:pPr>
              <w:pStyle w:val="Heading1"/>
            </w:pPr>
            <w:r w:rsidRPr="00BB6CA0">
              <w:t>Liaison with specific departments</w:t>
            </w:r>
          </w:p>
          <w:p w14:paraId="4B766C25" w14:textId="41BF6BF5" w:rsidR="00C55D21" w:rsidRPr="00717EC5" w:rsidRDefault="00C55D21" w:rsidP="00BB6CA0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0"/>
                <w:tab w:val="decimal" w:pos="720"/>
              </w:tabs>
              <w:rPr>
                <w:rStyle w:val="RightPar1"/>
                <w:rFonts w:eastAsiaTheme="majorEastAsia" w:cs="Arial"/>
              </w:rPr>
            </w:pPr>
            <w:r w:rsidRPr="00717EC5">
              <w:rPr>
                <w:rStyle w:val="RightPar1"/>
                <w:rFonts w:eastAsiaTheme="majorEastAsia" w:cs="Arial"/>
              </w:rPr>
              <w:t xml:space="preserve">Promoting and delivering services to meet the particular needs of staff and students in a range of Departments and as part of a team in line with the strategic priorities of the </w:t>
            </w:r>
            <w:proofErr w:type="gramStart"/>
            <w:r w:rsidRPr="00717EC5">
              <w:rPr>
                <w:rStyle w:val="RightPar1"/>
                <w:rFonts w:eastAsiaTheme="majorEastAsia" w:cs="Arial"/>
              </w:rPr>
              <w:t>Library</w:t>
            </w:r>
            <w:r w:rsidR="00770C87">
              <w:rPr>
                <w:rStyle w:val="RightPar1"/>
                <w:rFonts w:eastAsiaTheme="majorEastAsia" w:cs="Arial"/>
              </w:rPr>
              <w:t>;</w:t>
            </w:r>
            <w:proofErr w:type="gramEnd"/>
          </w:p>
          <w:p w14:paraId="191F9CCA" w14:textId="77777777" w:rsidR="00C55D21" w:rsidRPr="00717EC5" w:rsidRDefault="00C55D21" w:rsidP="00BB6CA0">
            <w:pPr>
              <w:rPr>
                <w:rStyle w:val="RightPar1"/>
                <w:rFonts w:ascii="Corbel" w:eastAsiaTheme="majorEastAsia" w:hAnsi="Corbel" w:cs="Arial"/>
                <w:szCs w:val="22"/>
              </w:rPr>
            </w:pPr>
          </w:p>
          <w:p w14:paraId="6CCEA096" w14:textId="77777777" w:rsidR="00C55D21" w:rsidRPr="00717EC5" w:rsidRDefault="00C55D21" w:rsidP="00BB6CA0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0"/>
                <w:tab w:val="decimal" w:pos="720"/>
              </w:tabs>
              <w:rPr>
                <w:rStyle w:val="RightPar1"/>
                <w:rFonts w:eastAsiaTheme="majorEastAsia" w:cs="Arial"/>
              </w:rPr>
            </w:pPr>
            <w:r w:rsidRPr="00717EC5">
              <w:rPr>
                <w:rStyle w:val="RightPar1"/>
                <w:rFonts w:eastAsiaTheme="majorEastAsia" w:cs="Arial"/>
              </w:rPr>
              <w:t>Representing the Library through attendance at Departmental Staff/Student meetings; holding regular meetings with and providing regular budget information for the relevant Departmental Library Representatives in academic departments.</w:t>
            </w:r>
          </w:p>
          <w:p w14:paraId="4DF384F7" w14:textId="77777777" w:rsidR="0037427B" w:rsidRPr="00464834" w:rsidRDefault="0037427B" w:rsidP="00BB6CA0">
            <w:pPr>
              <w:pStyle w:val="ListParagraph"/>
              <w:ind w:left="502"/>
              <w:rPr>
                <w:rFonts w:cs="Arial"/>
                <w:b/>
              </w:rPr>
            </w:pPr>
          </w:p>
        </w:tc>
      </w:tr>
      <w:tr w:rsidR="00BB6CA0" w:rsidRPr="00F77910" w14:paraId="39FBA876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5C5B5835" w14:textId="77777777" w:rsidR="00BB6CA0" w:rsidRPr="00BB6CA0" w:rsidRDefault="00BB6CA0" w:rsidP="00BB6CA0">
            <w:pPr>
              <w:pStyle w:val="Heading1"/>
              <w:rPr>
                <w:snapToGrid w:val="0"/>
              </w:rPr>
            </w:pPr>
            <w:r w:rsidRPr="00BB6CA0">
              <w:rPr>
                <w:snapToGrid w:val="0"/>
              </w:rPr>
              <w:t>Collection development</w:t>
            </w:r>
          </w:p>
          <w:p w14:paraId="3753E02A" w14:textId="77777777" w:rsidR="00BB6CA0" w:rsidRPr="00BB6CA0" w:rsidRDefault="00BB6CA0" w:rsidP="00BB6CA0">
            <w:pPr>
              <w:widowControl w:val="0"/>
              <w:tabs>
                <w:tab w:val="left" w:pos="-1440"/>
                <w:tab w:val="left" w:pos="-720"/>
                <w:tab w:val="left" w:pos="0"/>
                <w:tab w:val="decimal" w:pos="720"/>
              </w:tabs>
              <w:rPr>
                <w:rFonts w:ascii="Arial" w:hAnsi="Arial" w:cs="Arial"/>
                <w:snapToGrid w:val="0"/>
                <w:sz w:val="20"/>
              </w:rPr>
            </w:pPr>
          </w:p>
          <w:p w14:paraId="27CB8F37" w14:textId="1C1DD70F" w:rsidR="00BB6CA0" w:rsidRPr="00717EC5" w:rsidRDefault="00BB6CA0" w:rsidP="00332C6C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0"/>
                <w:tab w:val="decimal" w:pos="720"/>
              </w:tabs>
              <w:rPr>
                <w:rFonts w:cs="Arial"/>
                <w:snapToGrid w:val="0"/>
              </w:rPr>
            </w:pPr>
            <w:r w:rsidRPr="00717EC5">
              <w:rPr>
                <w:rFonts w:cs="Arial"/>
                <w:snapToGrid w:val="0"/>
              </w:rPr>
              <w:t xml:space="preserve">Collection development and management of information resources in the </w:t>
            </w:r>
            <w:r w:rsidR="00FC2F2F" w:rsidRPr="00717EC5">
              <w:rPr>
                <w:rFonts w:cs="Arial"/>
                <w:snapToGrid w:val="0"/>
              </w:rPr>
              <w:t xml:space="preserve">Social </w:t>
            </w:r>
            <w:r w:rsidR="00770C87">
              <w:rPr>
                <w:rFonts w:cs="Arial"/>
                <w:snapToGrid w:val="0"/>
              </w:rPr>
              <w:t>W</w:t>
            </w:r>
            <w:r w:rsidR="00FC2F2F" w:rsidRPr="00717EC5">
              <w:rPr>
                <w:rFonts w:cs="Arial"/>
                <w:snapToGrid w:val="0"/>
              </w:rPr>
              <w:t xml:space="preserve">ork and </w:t>
            </w:r>
            <w:r w:rsidR="00770C87">
              <w:rPr>
                <w:rFonts w:cs="Arial"/>
                <w:snapToGrid w:val="0"/>
              </w:rPr>
              <w:t>L</w:t>
            </w:r>
            <w:r w:rsidR="00FC2F2F" w:rsidRPr="00717EC5">
              <w:rPr>
                <w:rFonts w:cs="Arial"/>
                <w:snapToGrid w:val="0"/>
              </w:rPr>
              <w:t xml:space="preserve">aw </w:t>
            </w:r>
            <w:r w:rsidRPr="00717EC5">
              <w:rPr>
                <w:rFonts w:cs="Arial"/>
                <w:snapToGrid w:val="0"/>
              </w:rPr>
              <w:t>subject areas</w:t>
            </w:r>
            <w:r w:rsidR="00FC2F2F" w:rsidRPr="00717EC5">
              <w:rPr>
                <w:rFonts w:cs="Arial"/>
                <w:snapToGrid w:val="0"/>
              </w:rPr>
              <w:t xml:space="preserve"> with a focus on</w:t>
            </w:r>
            <w:r w:rsidR="00332C6C" w:rsidRPr="00717EC5">
              <w:rPr>
                <w:rFonts w:cs="Arial"/>
                <w:snapToGrid w:val="0"/>
              </w:rPr>
              <w:t>, although not exclusively,</w:t>
            </w:r>
            <w:r w:rsidR="00FC2F2F" w:rsidRPr="00717EC5">
              <w:rPr>
                <w:rFonts w:cs="Arial"/>
                <w:snapToGrid w:val="0"/>
              </w:rPr>
              <w:t xml:space="preserve"> online resources.</w:t>
            </w:r>
          </w:p>
          <w:p w14:paraId="4741F04B" w14:textId="77777777" w:rsidR="00BB6CA0" w:rsidRPr="00717EC5" w:rsidRDefault="00BB6CA0" w:rsidP="00BB6CA0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0"/>
                <w:tab w:val="decimal" w:pos="720"/>
              </w:tabs>
              <w:rPr>
                <w:rFonts w:cs="Arial"/>
                <w:snapToGrid w:val="0"/>
              </w:rPr>
            </w:pPr>
            <w:r w:rsidRPr="00717EC5">
              <w:rPr>
                <w:rFonts w:cs="Arial"/>
                <w:snapToGrid w:val="0"/>
              </w:rPr>
              <w:t>Monitoring relevant departmental budgets, formulating estimates and keeping the Departmental Library Representative informed.</w:t>
            </w:r>
          </w:p>
          <w:p w14:paraId="47AC59BE" w14:textId="77777777" w:rsidR="00BB6CA0" w:rsidRPr="00BB6CA0" w:rsidRDefault="00BB6CA0" w:rsidP="00BB6CA0">
            <w:pPr>
              <w:pStyle w:val="ListParagraph"/>
              <w:rPr>
                <w:rFonts w:cs="Arial"/>
                <w:b/>
                <w:sz w:val="20"/>
              </w:rPr>
            </w:pPr>
          </w:p>
        </w:tc>
      </w:tr>
      <w:tr w:rsidR="00BB6CA0" w:rsidRPr="00F77910" w14:paraId="3C7EFEBD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067A99ED" w14:textId="77777777" w:rsidR="00BB6CA0" w:rsidRPr="00BB6CA0" w:rsidRDefault="00BB6CA0" w:rsidP="00BB6CA0">
            <w:pPr>
              <w:pStyle w:val="Heading1"/>
            </w:pPr>
            <w:r w:rsidRPr="00BB6CA0">
              <w:t>General</w:t>
            </w:r>
          </w:p>
          <w:p w14:paraId="286FD185" w14:textId="77777777" w:rsidR="00BB6CA0" w:rsidRPr="00BB6CA0" w:rsidRDefault="00BB6CA0" w:rsidP="00BB6CA0">
            <w:pPr>
              <w:rPr>
                <w:rFonts w:ascii="Corbel" w:hAnsi="Corbel" w:cs="Arial"/>
                <w:b/>
                <w:sz w:val="20"/>
              </w:rPr>
            </w:pPr>
          </w:p>
          <w:p w14:paraId="64C5AC89" w14:textId="77777777" w:rsidR="00BB6CA0" w:rsidRPr="00717EC5" w:rsidRDefault="00BB6CA0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 xml:space="preserve">Responsibility for a functional/service wide area and participation in other work on a service-wide and project basis to meet the Library’s strategic aims and goals.  </w:t>
            </w:r>
          </w:p>
          <w:p w14:paraId="0E790014" w14:textId="77777777" w:rsidR="00BB6CA0" w:rsidRPr="00717EC5" w:rsidRDefault="00BB6CA0" w:rsidP="00BB6CA0">
            <w:pPr>
              <w:rPr>
                <w:rFonts w:ascii="Corbel" w:hAnsi="Corbel" w:cs="Arial"/>
                <w:szCs w:val="22"/>
              </w:rPr>
            </w:pPr>
          </w:p>
          <w:p w14:paraId="5304BFDA" w14:textId="77777777" w:rsidR="00BB6CA0" w:rsidRPr="00717EC5" w:rsidRDefault="00BB6CA0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>Some supervision of staff allocated from time to time, to support stock management, ordering processes and projects.</w:t>
            </w:r>
          </w:p>
          <w:p w14:paraId="7840FE0F" w14:textId="77777777" w:rsidR="00BB6CA0" w:rsidRPr="00717EC5" w:rsidRDefault="00BB6CA0" w:rsidP="00BB6CA0">
            <w:pPr>
              <w:rPr>
                <w:rFonts w:ascii="Corbel" w:hAnsi="Corbel" w:cs="Arial"/>
                <w:szCs w:val="22"/>
              </w:rPr>
            </w:pPr>
          </w:p>
          <w:p w14:paraId="705F8CEB" w14:textId="77777777" w:rsidR="00BB6CA0" w:rsidRPr="00717EC5" w:rsidRDefault="00BB6CA0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>Be aware of trends in information services by maintaining external contacts and attending professional meetings and aspire to the best academic library practice.</w:t>
            </w:r>
          </w:p>
          <w:p w14:paraId="1CADFCCC" w14:textId="77777777" w:rsidR="00BB6CA0" w:rsidRPr="00717EC5" w:rsidRDefault="00BB6CA0" w:rsidP="00BB6CA0">
            <w:pPr>
              <w:rPr>
                <w:rFonts w:ascii="Corbel" w:hAnsi="Corbel" w:cs="Arial"/>
                <w:szCs w:val="22"/>
              </w:rPr>
            </w:pPr>
          </w:p>
          <w:p w14:paraId="59C7E777" w14:textId="77777777" w:rsidR="00BB6CA0" w:rsidRPr="00717EC5" w:rsidRDefault="00BB6CA0" w:rsidP="00BB6CA0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717EC5">
              <w:rPr>
                <w:rFonts w:cs="Arial"/>
              </w:rPr>
              <w:t xml:space="preserve">Such other duties as the Librarian may reasonably require.     </w:t>
            </w:r>
          </w:p>
          <w:p w14:paraId="65079366" w14:textId="77777777" w:rsidR="00BB6CA0" w:rsidRPr="00BB6CA0" w:rsidRDefault="00BB6CA0" w:rsidP="00BB6CA0">
            <w:pPr>
              <w:rPr>
                <w:rFonts w:ascii="Corbel" w:hAnsi="Corbel" w:cs="Arial"/>
                <w:sz w:val="20"/>
              </w:rPr>
            </w:pPr>
          </w:p>
          <w:p w14:paraId="6EAEA1B8" w14:textId="77777777" w:rsidR="00BB6CA0" w:rsidRPr="00464834" w:rsidRDefault="00BB6CA0" w:rsidP="00BB6CA0">
            <w:pPr>
              <w:rPr>
                <w:rFonts w:ascii="Corbel" w:hAnsi="Corbel" w:cs="Arial"/>
                <w:b/>
                <w:sz w:val="20"/>
              </w:rPr>
            </w:pPr>
          </w:p>
        </w:tc>
      </w:tr>
      <w:tr w:rsidR="00DD620F" w:rsidRPr="00F77910" w14:paraId="57DB758D" w14:textId="77777777" w:rsidTr="00DD620F">
        <w:trPr>
          <w:trHeight w:val="398"/>
        </w:trPr>
        <w:tc>
          <w:tcPr>
            <w:tcW w:w="8522" w:type="dxa"/>
            <w:gridSpan w:val="2"/>
            <w:shd w:val="clear" w:color="auto" w:fill="A6A6A6" w:themeFill="background1" w:themeFillShade="A6"/>
          </w:tcPr>
          <w:p w14:paraId="6EFF6BE7" w14:textId="77777777" w:rsidR="00DD620F" w:rsidRPr="00DE2D49" w:rsidRDefault="00DD620F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lastRenderedPageBreak/>
              <w:t>Other Duties</w:t>
            </w:r>
          </w:p>
        </w:tc>
      </w:tr>
      <w:tr w:rsidR="00DD620F" w:rsidRPr="00F77910" w14:paraId="2E609625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19398D26" w14:textId="2EC0EB98" w:rsidR="00DD620F" w:rsidRPr="00DE2D49" w:rsidRDefault="00DD620F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szCs w:val="22"/>
              </w:rPr>
              <w:t xml:space="preserve">The </w:t>
            </w:r>
            <w:r>
              <w:rPr>
                <w:rFonts w:ascii="Corbel" w:hAnsi="Corbel" w:cs="Arial"/>
                <w:szCs w:val="22"/>
              </w:rPr>
              <w:t xml:space="preserve">duties listed are not exhaustive and may be varied from time to time as dictated by the changing needs of the College.  The </w:t>
            </w:r>
            <w:r w:rsidRPr="00DE2D49">
              <w:rPr>
                <w:rFonts w:ascii="Corbel" w:hAnsi="Corbel" w:cs="Arial"/>
                <w:szCs w:val="22"/>
              </w:rPr>
              <w:t>post holder will be expected</w:t>
            </w:r>
            <w:r>
              <w:rPr>
                <w:rFonts w:ascii="Corbel" w:hAnsi="Corbel" w:cs="Arial"/>
                <w:szCs w:val="22"/>
              </w:rPr>
              <w:t xml:space="preserve"> to undertake other duties as appropriate and </w:t>
            </w:r>
            <w:r w:rsidRPr="00DE2D49">
              <w:rPr>
                <w:rFonts w:ascii="Corbel" w:hAnsi="Corbel" w:cs="Arial"/>
                <w:szCs w:val="22"/>
              </w:rPr>
              <w:t>a</w:t>
            </w:r>
            <w:r>
              <w:rPr>
                <w:rFonts w:ascii="Corbel" w:hAnsi="Corbel" w:cs="Arial"/>
                <w:szCs w:val="22"/>
              </w:rPr>
              <w:t>s requested by his/her manager.</w:t>
            </w:r>
          </w:p>
          <w:p w14:paraId="4FE8A5FF" w14:textId="77777777" w:rsidR="00DD620F" w:rsidRPr="00DE2D49" w:rsidRDefault="00DD620F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</w:p>
          <w:p w14:paraId="2B351482" w14:textId="77777777" w:rsidR="00DD620F" w:rsidRPr="00DE2D49" w:rsidRDefault="00DD620F" w:rsidP="00DD620F">
            <w:pPr>
              <w:autoSpaceDE w:val="0"/>
              <w:autoSpaceDN w:val="0"/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szCs w:val="22"/>
              </w:rPr>
              <w:t>The post holder may be required to work at any of the locations at which the business of Royal Holloway is conducted.</w:t>
            </w:r>
          </w:p>
        </w:tc>
      </w:tr>
      <w:tr w:rsidR="00DD620F" w:rsidRPr="00F77910" w14:paraId="4CA3267C" w14:textId="77777777" w:rsidTr="00DD620F">
        <w:trPr>
          <w:trHeight w:val="358"/>
        </w:trPr>
        <w:tc>
          <w:tcPr>
            <w:tcW w:w="8522" w:type="dxa"/>
            <w:gridSpan w:val="2"/>
            <w:shd w:val="clear" w:color="auto" w:fill="A6A6A6" w:themeFill="background1" w:themeFillShade="A6"/>
          </w:tcPr>
          <w:p w14:paraId="4A6CD7E4" w14:textId="77777777" w:rsidR="00DD620F" w:rsidRPr="00DE2D49" w:rsidRDefault="00DD620F" w:rsidP="00DD620F">
            <w:pPr>
              <w:jc w:val="both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b/>
                <w:szCs w:val="22"/>
              </w:rPr>
              <w:t>Internal and external relationships</w:t>
            </w:r>
          </w:p>
        </w:tc>
      </w:tr>
      <w:tr w:rsidR="00DD620F" w:rsidRPr="00F77910" w14:paraId="4935A2CD" w14:textId="77777777" w:rsidTr="003C5824">
        <w:trPr>
          <w:trHeight w:val="1139"/>
        </w:trPr>
        <w:tc>
          <w:tcPr>
            <w:tcW w:w="8522" w:type="dxa"/>
            <w:gridSpan w:val="2"/>
            <w:shd w:val="clear" w:color="auto" w:fill="auto"/>
          </w:tcPr>
          <w:p w14:paraId="2A084907" w14:textId="77777777" w:rsidR="00DD620F" w:rsidRDefault="00DD620F" w:rsidP="00DD620F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The following list is not exhaustive but the post holder  will be required to liaise with:</w:t>
            </w:r>
          </w:p>
          <w:p w14:paraId="1AE64D30" w14:textId="77777777" w:rsidR="00BB6CA0" w:rsidRDefault="00BB6CA0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</w:p>
          <w:p w14:paraId="102BF465" w14:textId="77777777" w:rsidR="00BB6CA0" w:rsidRDefault="00BB6CA0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Educational Development</w:t>
            </w:r>
          </w:p>
          <w:p w14:paraId="014B84E3" w14:textId="77777777" w:rsidR="00BB6CA0" w:rsidRPr="00DE2D49" w:rsidRDefault="00BB6CA0" w:rsidP="00DD620F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</w:p>
        </w:tc>
      </w:tr>
      <w:bookmarkEnd w:id="1"/>
    </w:tbl>
    <w:p w14:paraId="29B35E01" w14:textId="77777777" w:rsidR="003A067B" w:rsidRDefault="003A067B" w:rsidP="003A067B">
      <w:pPr>
        <w:spacing w:after="160" w:line="259" w:lineRule="auto"/>
        <w:rPr>
          <w:rFonts w:ascii="Corbel" w:hAnsi="Corbel" w:cs="Arial"/>
          <w:b/>
          <w:szCs w:val="22"/>
        </w:rPr>
      </w:pPr>
    </w:p>
    <w:p w14:paraId="612A0EE6" w14:textId="77777777" w:rsidR="003716D9" w:rsidRDefault="003716D9" w:rsidP="003A067B">
      <w:pPr>
        <w:spacing w:after="160" w:line="259" w:lineRule="auto"/>
        <w:rPr>
          <w:rFonts w:ascii="Corbel" w:hAnsi="Corbel" w:cs="Arial"/>
          <w:b/>
          <w:szCs w:val="22"/>
        </w:rPr>
      </w:pPr>
    </w:p>
    <w:p w14:paraId="258A72C9" w14:textId="3A1AF738" w:rsidR="003716D9" w:rsidRPr="003716D9" w:rsidRDefault="003716D9" w:rsidP="003A067B">
      <w:pPr>
        <w:spacing w:after="160" w:line="259" w:lineRule="auto"/>
        <w:rPr>
          <w:rFonts w:ascii="Corbel" w:hAnsi="Corbel" w:cs="Arial"/>
          <w:szCs w:val="22"/>
        </w:rPr>
      </w:pPr>
      <w:r w:rsidRPr="003716D9">
        <w:rPr>
          <w:rFonts w:ascii="Corbel" w:hAnsi="Corbel" w:cs="Arial"/>
          <w:szCs w:val="22"/>
        </w:rPr>
        <w:t xml:space="preserve">This is a new role in the library refocusing an Information </w:t>
      </w:r>
      <w:r w:rsidR="00DE3849">
        <w:rPr>
          <w:rFonts w:ascii="Corbel" w:hAnsi="Corbel" w:cs="Arial"/>
          <w:szCs w:val="22"/>
        </w:rPr>
        <w:t>C</w:t>
      </w:r>
      <w:r w:rsidRPr="003716D9">
        <w:rPr>
          <w:rFonts w:ascii="Corbel" w:hAnsi="Corbel" w:cs="Arial"/>
          <w:szCs w:val="22"/>
        </w:rPr>
        <w:t xml:space="preserve">onsultant post </w:t>
      </w:r>
      <w:proofErr w:type="gramStart"/>
      <w:r w:rsidRPr="003716D9">
        <w:rPr>
          <w:rFonts w:ascii="Corbel" w:hAnsi="Corbel" w:cs="Arial"/>
          <w:szCs w:val="22"/>
        </w:rPr>
        <w:t>in the area of</w:t>
      </w:r>
      <w:proofErr w:type="gramEnd"/>
      <w:r w:rsidRPr="003716D9">
        <w:rPr>
          <w:rFonts w:ascii="Corbel" w:hAnsi="Corbel" w:cs="Arial"/>
          <w:szCs w:val="22"/>
        </w:rPr>
        <w:t xml:space="preserve"> digital and online teaching</w:t>
      </w:r>
      <w:r>
        <w:rPr>
          <w:rFonts w:ascii="Corbel" w:hAnsi="Corbel" w:cs="Arial"/>
          <w:szCs w:val="22"/>
        </w:rPr>
        <w:t xml:space="preserve"> with a strong focus on supporting students who are studying at our central London campus and commuting students. The subject support element of the role is smaller than the other Information Consulta</w:t>
      </w:r>
      <w:r w:rsidR="00A26AAC">
        <w:rPr>
          <w:rFonts w:ascii="Corbel" w:hAnsi="Corbel" w:cs="Arial"/>
          <w:szCs w:val="22"/>
        </w:rPr>
        <w:t xml:space="preserve">nts but this role will lead on the online delivery for the team, providing material for all subjects. </w:t>
      </w:r>
    </w:p>
    <w:sectPr w:rsidR="003716D9" w:rsidRPr="0037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339C"/>
    <w:multiLevelType w:val="hybridMultilevel"/>
    <w:tmpl w:val="345E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A38"/>
    <w:multiLevelType w:val="hybridMultilevel"/>
    <w:tmpl w:val="2884D88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60F1D47"/>
    <w:multiLevelType w:val="hybridMultilevel"/>
    <w:tmpl w:val="E9B2DF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5BE1"/>
    <w:multiLevelType w:val="hybridMultilevel"/>
    <w:tmpl w:val="CE1C98BE"/>
    <w:lvl w:ilvl="0" w:tplc="CB76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E0C2E"/>
    <w:multiLevelType w:val="hybridMultilevel"/>
    <w:tmpl w:val="EFD0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4D7"/>
    <w:multiLevelType w:val="hybridMultilevel"/>
    <w:tmpl w:val="A5CC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4D5A"/>
    <w:multiLevelType w:val="hybridMultilevel"/>
    <w:tmpl w:val="95EA9E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5D705E"/>
    <w:multiLevelType w:val="hybridMultilevel"/>
    <w:tmpl w:val="464C6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B3017"/>
    <w:multiLevelType w:val="hybridMultilevel"/>
    <w:tmpl w:val="4D9E1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45FF"/>
    <w:multiLevelType w:val="hybridMultilevel"/>
    <w:tmpl w:val="005059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F2887"/>
    <w:multiLevelType w:val="hybridMultilevel"/>
    <w:tmpl w:val="AB7C1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32D1D"/>
    <w:multiLevelType w:val="hybridMultilevel"/>
    <w:tmpl w:val="7DF0ED4E"/>
    <w:lvl w:ilvl="0" w:tplc="FD40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9F2086"/>
    <w:multiLevelType w:val="hybridMultilevel"/>
    <w:tmpl w:val="042ED6C0"/>
    <w:lvl w:ilvl="0" w:tplc="A3E4C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816E9"/>
    <w:multiLevelType w:val="hybridMultilevel"/>
    <w:tmpl w:val="4A2ABF24"/>
    <w:lvl w:ilvl="0" w:tplc="43A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A163CC"/>
    <w:multiLevelType w:val="hybridMultilevel"/>
    <w:tmpl w:val="AB7C1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700C5"/>
    <w:multiLevelType w:val="hybridMultilevel"/>
    <w:tmpl w:val="D0A84D8E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5F436AED"/>
    <w:multiLevelType w:val="hybridMultilevel"/>
    <w:tmpl w:val="B76661BE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669F1C74"/>
    <w:multiLevelType w:val="hybridMultilevel"/>
    <w:tmpl w:val="8F46012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821F12"/>
    <w:multiLevelType w:val="hybridMultilevel"/>
    <w:tmpl w:val="D08ABED2"/>
    <w:lvl w:ilvl="0" w:tplc="00A40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620F96"/>
    <w:multiLevelType w:val="hybridMultilevel"/>
    <w:tmpl w:val="26D6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F4EEA"/>
    <w:multiLevelType w:val="hybridMultilevel"/>
    <w:tmpl w:val="44F83B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C694334"/>
    <w:multiLevelType w:val="hybridMultilevel"/>
    <w:tmpl w:val="D0A84D8E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54E7FB6"/>
    <w:multiLevelType w:val="hybridMultilevel"/>
    <w:tmpl w:val="86F00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3702F"/>
    <w:multiLevelType w:val="hybridMultilevel"/>
    <w:tmpl w:val="3BD8408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8EB2933"/>
    <w:multiLevelType w:val="hybridMultilevel"/>
    <w:tmpl w:val="5DCE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52650">
    <w:abstractNumId w:val="5"/>
  </w:num>
  <w:num w:numId="2" w16cid:durableId="1225221007">
    <w:abstractNumId w:val="24"/>
  </w:num>
  <w:num w:numId="3" w16cid:durableId="589314804">
    <w:abstractNumId w:val="13"/>
  </w:num>
  <w:num w:numId="4" w16cid:durableId="585304026">
    <w:abstractNumId w:val="11"/>
  </w:num>
  <w:num w:numId="5" w16cid:durableId="1309096739">
    <w:abstractNumId w:val="12"/>
  </w:num>
  <w:num w:numId="6" w16cid:durableId="149639985">
    <w:abstractNumId w:val="3"/>
  </w:num>
  <w:num w:numId="7" w16cid:durableId="263536122">
    <w:abstractNumId w:val="18"/>
  </w:num>
  <w:num w:numId="8" w16cid:durableId="1438478434">
    <w:abstractNumId w:val="20"/>
  </w:num>
  <w:num w:numId="9" w16cid:durableId="1564220878">
    <w:abstractNumId w:val="6"/>
  </w:num>
  <w:num w:numId="10" w16cid:durableId="1501507891">
    <w:abstractNumId w:val="23"/>
  </w:num>
  <w:num w:numId="11" w16cid:durableId="1394036655">
    <w:abstractNumId w:val="17"/>
  </w:num>
  <w:num w:numId="12" w16cid:durableId="1359356366">
    <w:abstractNumId w:val="2"/>
  </w:num>
  <w:num w:numId="13" w16cid:durableId="685987687">
    <w:abstractNumId w:val="9"/>
  </w:num>
  <w:num w:numId="14" w16cid:durableId="206264508">
    <w:abstractNumId w:val="8"/>
  </w:num>
  <w:num w:numId="15" w16cid:durableId="543252675">
    <w:abstractNumId w:val="14"/>
  </w:num>
  <w:num w:numId="16" w16cid:durableId="1080444689">
    <w:abstractNumId w:val="1"/>
  </w:num>
  <w:num w:numId="17" w16cid:durableId="432558559">
    <w:abstractNumId w:val="21"/>
  </w:num>
  <w:num w:numId="18" w16cid:durableId="175921166">
    <w:abstractNumId w:val="15"/>
  </w:num>
  <w:num w:numId="19" w16cid:durableId="7412296">
    <w:abstractNumId w:val="7"/>
  </w:num>
  <w:num w:numId="20" w16cid:durableId="683894982">
    <w:abstractNumId w:val="16"/>
  </w:num>
  <w:num w:numId="21" w16cid:durableId="890383705">
    <w:abstractNumId w:val="0"/>
  </w:num>
  <w:num w:numId="22" w16cid:durableId="399836612">
    <w:abstractNumId w:val="10"/>
  </w:num>
  <w:num w:numId="23" w16cid:durableId="548032652">
    <w:abstractNumId w:val="4"/>
  </w:num>
  <w:num w:numId="24" w16cid:durableId="1035814430">
    <w:abstractNumId w:val="22"/>
  </w:num>
  <w:num w:numId="25" w16cid:durableId="755833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3"/>
    <w:rsid w:val="0007791B"/>
    <w:rsid w:val="001270F7"/>
    <w:rsid w:val="00247AF8"/>
    <w:rsid w:val="0031138A"/>
    <w:rsid w:val="00332C6C"/>
    <w:rsid w:val="003716D9"/>
    <w:rsid w:val="0037427B"/>
    <w:rsid w:val="003A067B"/>
    <w:rsid w:val="003C5824"/>
    <w:rsid w:val="00431735"/>
    <w:rsid w:val="00433483"/>
    <w:rsid w:val="00464834"/>
    <w:rsid w:val="00486F05"/>
    <w:rsid w:val="00522F6B"/>
    <w:rsid w:val="005968C3"/>
    <w:rsid w:val="005E7363"/>
    <w:rsid w:val="006B2F32"/>
    <w:rsid w:val="00717EC5"/>
    <w:rsid w:val="00770C87"/>
    <w:rsid w:val="00831E92"/>
    <w:rsid w:val="00851283"/>
    <w:rsid w:val="00885A48"/>
    <w:rsid w:val="008A270A"/>
    <w:rsid w:val="0099770B"/>
    <w:rsid w:val="009B0744"/>
    <w:rsid w:val="009E3B8E"/>
    <w:rsid w:val="00A26AAC"/>
    <w:rsid w:val="00A5659C"/>
    <w:rsid w:val="00BB6CA0"/>
    <w:rsid w:val="00BC7C03"/>
    <w:rsid w:val="00C54AA0"/>
    <w:rsid w:val="00C55D21"/>
    <w:rsid w:val="00CD6AF3"/>
    <w:rsid w:val="00CF07B5"/>
    <w:rsid w:val="00DD620F"/>
    <w:rsid w:val="00DE2D49"/>
    <w:rsid w:val="00DE3849"/>
    <w:rsid w:val="00E97C98"/>
    <w:rsid w:val="00F05AF5"/>
    <w:rsid w:val="00FB5B7C"/>
    <w:rsid w:val="00FC2F2F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75C46"/>
  <w15:chartTrackingRefBased/>
  <w15:docId w15:val="{0308BA7B-5A47-42CF-BEEE-7DA00369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C0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B6CA0"/>
    <w:pPr>
      <w:keepNext/>
      <w:jc w:val="both"/>
      <w:outlineLvl w:val="0"/>
    </w:pPr>
    <w:rPr>
      <w:rFonts w:ascii="Corbel" w:hAnsi="Corbel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6CA0"/>
    <w:rPr>
      <w:rFonts w:ascii="Corbel" w:eastAsia="Times New Roman" w:hAnsi="Corbe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C7C03"/>
    <w:pPr>
      <w:ind w:left="720"/>
      <w:contextualSpacing/>
    </w:pPr>
    <w:rPr>
      <w:rFonts w:ascii="Corbel" w:eastAsia="Calibri" w:hAnsi="Corbe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A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_"/>
    <w:basedOn w:val="Normal"/>
    <w:rsid w:val="0007791B"/>
    <w:pPr>
      <w:widowControl w:val="0"/>
      <w:ind w:left="720" w:hanging="720"/>
    </w:pPr>
    <w:rPr>
      <w:snapToGrid w:val="0"/>
      <w:sz w:val="24"/>
      <w:szCs w:val="24"/>
      <w:lang w:val="en-US"/>
    </w:rPr>
  </w:style>
  <w:style w:type="character" w:customStyle="1" w:styleId="RightPar1">
    <w:name w:val="Right Par[1]"/>
    <w:rsid w:val="00C55D21"/>
  </w:style>
  <w:style w:type="character" w:styleId="CommentReference">
    <w:name w:val="annotation reference"/>
    <w:basedOn w:val="DefaultParagraphFont"/>
    <w:uiPriority w:val="99"/>
    <w:semiHidden/>
    <w:unhideWhenUsed/>
    <w:rsid w:val="00770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C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C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C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8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7EC5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91184-8319-4E82-8968-8B91A29FB0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E16FE-B6B0-4EA9-86EF-D3EDAC2A481F}"/>
</file>

<file path=customXml/itemProps3.xml><?xml version="1.0" encoding="utf-8"?>
<ds:datastoreItem xmlns:ds="http://schemas.openxmlformats.org/officeDocument/2006/customXml" ds:itemID="{15235BCF-53C7-4CA8-858E-5BB1DCD2D21A}"/>
</file>

<file path=customXml/itemProps4.xml><?xml version="1.0" encoding="utf-8"?>
<ds:datastoreItem xmlns:ds="http://schemas.openxmlformats.org/officeDocument/2006/customXml" ds:itemID="{D9FA66E1-4391-41F2-AAD5-7183FD17D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4014</Characters>
  <Application>Microsoft Office Word</Application>
  <DocSecurity>0</DocSecurity>
  <Lines>115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Hemus, Gillian</dc:creator>
  <cp:keywords/>
  <dc:description/>
  <cp:lastModifiedBy>Leanne Workman</cp:lastModifiedBy>
  <cp:revision>3</cp:revision>
  <dcterms:created xsi:type="dcterms:W3CDTF">2018-07-30T08:22:00Z</dcterms:created>
  <dcterms:modified xsi:type="dcterms:W3CDTF">2024-04-04T15:23:00Z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73faa4b7dcaa4dae02accf4e5b82a2f80edcc6699a409c1695a1d1230920f5a6</vt:lpwstr>
  </property>
  <property fmtid="{D5CDD505-2E9C-101B-9397-08002B2CF9AE}" pid="3" name="ContentTypeId">
    <vt:lpwstr>0x0101006F008C957DCFB346A2C08375CFB3A304</vt:lpwstr>
  </property>
  <property fmtid="{D5CDD505-2E9C-101B-9397-08002B2CF9AE}" pid="4" name="MediaServiceImageTags">
    <vt:lpwstr/>
  </property>
</Properties>
</file>