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579B0" w:rsidRDefault="00664D43" w14:paraId="0BF84F81" w14:textId="77777777">
      <w:pPr>
        <w:pStyle w:val="BodyText"/>
        <w:ind w:left="65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color w:val="2B579A"/>
          <w:sz w:val="20"/>
          <w:shd w:val="clear" w:color="auto" w:fill="E6E6E6"/>
          <w:lang w:bidi="ar-SA"/>
        </w:rPr>
        <w:drawing>
          <wp:inline distT="0" distB="0" distL="0" distR="0" wp14:anchorId="0E3A4A52" wp14:editId="6D41E721">
            <wp:extent cx="1626150" cy="8298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150" cy="82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9B0" w:rsidRDefault="006579B0" w14:paraId="500EC5E7" w14:textId="77777777">
      <w:pPr>
        <w:pStyle w:val="BodyText"/>
        <w:spacing w:before="9"/>
        <w:rPr>
          <w:rFonts w:ascii="Times New Roman"/>
          <w:b w:val="0"/>
          <w:sz w:val="17"/>
        </w:rPr>
      </w:pPr>
    </w:p>
    <w:p w:rsidR="006579B0" w:rsidRDefault="00664D43" w14:paraId="61CB180A" w14:textId="27E3C2C1">
      <w:pPr>
        <w:pStyle w:val="BodyText"/>
        <w:spacing w:before="50"/>
        <w:ind w:left="3610" w:right="3772"/>
        <w:jc w:val="center"/>
      </w:pPr>
      <w:r>
        <w:t>JOB DESCRIPTION</w:t>
      </w:r>
    </w:p>
    <w:p w:rsidR="0003702E" w:rsidRDefault="0003702E" w14:paraId="67B31BE9" w14:textId="5D42A384">
      <w:pPr>
        <w:pStyle w:val="BodyText"/>
        <w:spacing w:before="50"/>
        <w:ind w:left="3610" w:right="3772"/>
        <w:jc w:val="center"/>
      </w:pPr>
    </w:p>
    <w:tbl>
      <w:tblPr>
        <w:tblW w:w="86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5"/>
        <w:gridCol w:w="5782"/>
      </w:tblGrid>
      <w:tr w:rsidR="0003702E" w:rsidTr="2AE38FE7" w14:paraId="64F9A3E5" w14:textId="77777777">
        <w:trPr>
          <w:trHeight w:val="542"/>
        </w:trPr>
        <w:tc>
          <w:tcPr>
            <w:tcW w:w="2865" w:type="dxa"/>
            <w:shd w:val="clear" w:color="auto" w:fill="BEBEBE"/>
          </w:tcPr>
          <w:p w:rsidR="0003702E" w:rsidP="003D27B8" w:rsidRDefault="0003702E" w14:paraId="5A5D69D5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5782" w:type="dxa"/>
          </w:tcPr>
          <w:p w:rsidR="0003702E" w:rsidP="004F7291" w:rsidRDefault="004F7291" w14:paraId="4CB2086A" w14:textId="2FCA6FC9">
            <w:pPr>
              <w:pStyle w:val="TableParagraph"/>
              <w:spacing w:line="268" w:lineRule="exact"/>
            </w:pPr>
            <w:r>
              <w:t xml:space="preserve"> Art Collections Officer </w:t>
            </w:r>
            <w:r w:rsidR="003E5929">
              <w:t xml:space="preserve"> </w:t>
            </w:r>
          </w:p>
        </w:tc>
      </w:tr>
      <w:tr w:rsidR="0003702E" w:rsidTr="2AE38FE7" w14:paraId="6504181F" w14:textId="77777777">
        <w:trPr>
          <w:trHeight w:val="421"/>
        </w:trPr>
        <w:tc>
          <w:tcPr>
            <w:tcW w:w="2865" w:type="dxa"/>
            <w:shd w:val="clear" w:color="auto" w:fill="BEBEBE"/>
          </w:tcPr>
          <w:p w:rsidR="0003702E" w:rsidP="003D27B8" w:rsidRDefault="0003702E" w14:paraId="58117CC7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Department / Unit:</w:t>
            </w:r>
          </w:p>
        </w:tc>
        <w:tc>
          <w:tcPr>
            <w:tcW w:w="5782" w:type="dxa"/>
          </w:tcPr>
          <w:p w:rsidR="0003702E" w:rsidP="004F7291" w:rsidRDefault="004F7291" w14:paraId="31ECD069" w14:textId="560598F9">
            <w:pPr>
              <w:pStyle w:val="TableParagraph"/>
              <w:spacing w:line="268" w:lineRule="exact"/>
              <w:ind w:right="-29"/>
            </w:pPr>
            <w:r>
              <w:t xml:space="preserve"> </w:t>
            </w:r>
            <w:r w:rsidR="0003702E">
              <w:t>Library, Learning Support and Culture</w:t>
            </w:r>
            <w:r>
              <w:t>: Cultural Services</w:t>
            </w:r>
          </w:p>
        </w:tc>
      </w:tr>
      <w:tr w:rsidR="0003702E" w:rsidTr="2AE38FE7" w14:paraId="497CE403" w14:textId="77777777">
        <w:trPr>
          <w:trHeight w:val="423"/>
        </w:trPr>
        <w:tc>
          <w:tcPr>
            <w:tcW w:w="2865" w:type="dxa"/>
            <w:shd w:val="clear" w:color="auto" w:fill="BEBEBE"/>
          </w:tcPr>
          <w:p w:rsidR="0003702E" w:rsidP="003D27B8" w:rsidRDefault="0003702E" w14:paraId="691E3E24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Job type</w:t>
            </w:r>
          </w:p>
        </w:tc>
        <w:tc>
          <w:tcPr>
            <w:tcW w:w="5782" w:type="dxa"/>
          </w:tcPr>
          <w:p w:rsidR="0003702E" w:rsidP="004F7291" w:rsidRDefault="004F7291" w14:paraId="4842E5F6" w14:textId="624A4352">
            <w:pPr>
              <w:pStyle w:val="TableParagraph"/>
              <w:spacing w:line="268" w:lineRule="exact"/>
            </w:pPr>
            <w:r>
              <w:t xml:space="preserve"> Full-time, permanent </w:t>
            </w:r>
          </w:p>
        </w:tc>
      </w:tr>
      <w:tr w:rsidR="0003702E" w:rsidTr="2AE38FE7" w14:paraId="0204A149" w14:textId="77777777">
        <w:trPr>
          <w:trHeight w:val="416"/>
        </w:trPr>
        <w:tc>
          <w:tcPr>
            <w:tcW w:w="2865" w:type="dxa"/>
            <w:shd w:val="clear" w:color="auto" w:fill="BEBEBE"/>
          </w:tcPr>
          <w:p w:rsidR="0003702E" w:rsidP="003D27B8" w:rsidRDefault="0003702E" w14:paraId="5744122B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5782" w:type="dxa"/>
          </w:tcPr>
          <w:p w:rsidR="0003702E" w:rsidP="003D27B8" w:rsidRDefault="004F7291" w14:paraId="6979D59C" w14:textId="042F3802">
            <w:pPr>
              <w:pStyle w:val="TableParagraph"/>
              <w:spacing w:line="268" w:lineRule="exact"/>
              <w:ind w:left="108"/>
            </w:pPr>
            <w:r>
              <w:t>6</w:t>
            </w:r>
          </w:p>
        </w:tc>
      </w:tr>
      <w:tr w:rsidR="0003702E" w:rsidTr="2AE38FE7" w14:paraId="48AFD3C4" w14:textId="77777777">
        <w:trPr>
          <w:trHeight w:val="423"/>
        </w:trPr>
        <w:tc>
          <w:tcPr>
            <w:tcW w:w="2865" w:type="dxa"/>
            <w:shd w:val="clear" w:color="auto" w:fill="BEBEBE"/>
          </w:tcPr>
          <w:p w:rsidR="0003702E" w:rsidP="003D27B8" w:rsidRDefault="0003702E" w14:paraId="06AC184F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Accountable to:</w:t>
            </w:r>
          </w:p>
        </w:tc>
        <w:tc>
          <w:tcPr>
            <w:tcW w:w="5782" w:type="dxa"/>
          </w:tcPr>
          <w:p w:rsidR="0003702E" w:rsidP="007224D5" w:rsidRDefault="007224D5" w14:paraId="132D3751" w14:textId="316A6ACB">
            <w:pPr>
              <w:pStyle w:val="TableParagraph"/>
              <w:spacing w:line="268" w:lineRule="exact"/>
            </w:pPr>
            <w:r>
              <w:t xml:space="preserve"> </w:t>
            </w:r>
            <w:r w:rsidR="004F7291">
              <w:t>Head of Cultural Services</w:t>
            </w:r>
          </w:p>
        </w:tc>
      </w:tr>
      <w:tr w:rsidR="0003702E" w:rsidTr="2AE38FE7" w14:paraId="02CF7576" w14:textId="77777777">
        <w:trPr>
          <w:trHeight w:val="542"/>
        </w:trPr>
        <w:tc>
          <w:tcPr>
            <w:tcW w:w="2865" w:type="dxa"/>
            <w:shd w:val="clear" w:color="auto" w:fill="BEBEBE"/>
          </w:tcPr>
          <w:p w:rsidR="0003702E" w:rsidP="003D27B8" w:rsidRDefault="0003702E" w14:paraId="1C5BDD62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Accountable for:</w:t>
            </w:r>
          </w:p>
        </w:tc>
        <w:tc>
          <w:tcPr>
            <w:tcW w:w="5782" w:type="dxa"/>
          </w:tcPr>
          <w:p w:rsidR="0003702E" w:rsidP="007224D5" w:rsidRDefault="007224D5" w14:paraId="0B48CC3A" w14:textId="5A8FC2F0">
            <w:pPr>
              <w:pStyle w:val="TableParagraph"/>
              <w:spacing w:line="268" w:lineRule="exact"/>
            </w:pPr>
            <w:r>
              <w:t xml:space="preserve"> </w:t>
            </w:r>
            <w:r w:rsidR="005B3865">
              <w:t xml:space="preserve">Volunteers, Casual Staff </w:t>
            </w:r>
          </w:p>
        </w:tc>
      </w:tr>
      <w:tr w:rsidR="0003702E" w:rsidTr="2AE38FE7" w14:paraId="20669EFB" w14:textId="77777777">
        <w:trPr>
          <w:trHeight w:val="353"/>
        </w:trPr>
        <w:tc>
          <w:tcPr>
            <w:tcW w:w="8647" w:type="dxa"/>
            <w:gridSpan w:val="2"/>
            <w:shd w:val="clear" w:color="auto" w:fill="BEBEBE"/>
          </w:tcPr>
          <w:p w:rsidR="0003702E" w:rsidP="003D27B8" w:rsidRDefault="0003702E" w14:paraId="6BD9DFAB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Purpose of the Post</w:t>
            </w:r>
          </w:p>
        </w:tc>
      </w:tr>
      <w:tr w:rsidR="0003702E" w:rsidTr="2AE38FE7" w14:paraId="3C00D2BE" w14:textId="77777777">
        <w:trPr>
          <w:trHeight w:val="3705"/>
        </w:trPr>
        <w:tc>
          <w:tcPr>
            <w:tcW w:w="8647" w:type="dxa"/>
            <w:gridSpan w:val="2"/>
          </w:tcPr>
          <w:p w:rsidR="00593336" w:rsidP="00411F0B" w:rsidRDefault="00D94699" w14:paraId="674875D5" w14:textId="41C06E06">
            <w:pPr>
              <w:spacing w:line="257" w:lineRule="auto"/>
            </w:pPr>
            <w:r>
              <w:t xml:space="preserve">This </w:t>
            </w:r>
            <w:r w:rsidR="00A0324C">
              <w:t xml:space="preserve">dynamic, highly visible </w:t>
            </w:r>
            <w:r>
              <w:t>role</w:t>
            </w:r>
            <w:r w:rsidR="00593336">
              <w:t xml:space="preserve"> </w:t>
            </w:r>
            <w:r w:rsidR="00600A8F">
              <w:t xml:space="preserve">directly </w:t>
            </w:r>
            <w:r>
              <w:t xml:space="preserve">supports </w:t>
            </w:r>
            <w:r w:rsidR="00600A8F">
              <w:t xml:space="preserve">the </w:t>
            </w:r>
            <w:r w:rsidRPr="00600A8F" w:rsidR="00600A8F">
              <w:t xml:space="preserve">delivery of </w:t>
            </w:r>
            <w:r w:rsidR="00600A8F">
              <w:t>the</w:t>
            </w:r>
            <w:r w:rsidRPr="00600A8F" w:rsidR="00600A8F">
              <w:t xml:space="preserve"> ambitions set out in the University’s RH2030s strategy, enabled by </w:t>
            </w:r>
            <w:r w:rsidR="00B92F9D">
              <w:t>a developing</w:t>
            </w:r>
            <w:r w:rsidRPr="00600A8F" w:rsidR="00600A8F">
              <w:t xml:space="preserve"> Arts and Culture Framework</w:t>
            </w:r>
            <w:r w:rsidR="00600A8F">
              <w:t>. The postholder will assist</w:t>
            </w:r>
            <w:r>
              <w:t xml:space="preserve"> </w:t>
            </w:r>
            <w:r w:rsidR="00600A8F">
              <w:t xml:space="preserve">the </w:t>
            </w:r>
            <w:r>
              <w:t>Head of Cultural Services (College Curator</w:t>
            </w:r>
            <w:r w:rsidR="00593336">
              <w:t>) with the care of the University Art Collection</w:t>
            </w:r>
            <w:r w:rsidR="00A0324C">
              <w:t xml:space="preserve">, the operation and programming of the </w:t>
            </w:r>
            <w:r w:rsidR="00E252B5">
              <w:t>contemporary</w:t>
            </w:r>
            <w:r w:rsidR="00A0324C">
              <w:t xml:space="preserve"> exhibition space </w:t>
            </w:r>
            <w:r w:rsidR="00E252B5">
              <w:t>in the Emily Wilding Davison building</w:t>
            </w:r>
            <w:r w:rsidR="00E00120">
              <w:t xml:space="preserve">, </w:t>
            </w:r>
            <w:r w:rsidR="00A0324C">
              <w:t xml:space="preserve">and a wide range </w:t>
            </w:r>
            <w:r w:rsidR="000D1385">
              <w:t xml:space="preserve">of </w:t>
            </w:r>
            <w:r w:rsidR="009B2D30">
              <w:t xml:space="preserve">engagement </w:t>
            </w:r>
            <w:r w:rsidR="000D1385">
              <w:t xml:space="preserve">activities including </w:t>
            </w:r>
            <w:r w:rsidRPr="00E252B5" w:rsidR="00E252B5">
              <w:t>teaching, research, and community/partner outreach.</w:t>
            </w:r>
          </w:p>
          <w:p w:rsidR="009B2D30" w:rsidP="00411F0B" w:rsidRDefault="009B2D30" w14:paraId="25EF46A4" w14:textId="77777777">
            <w:pPr>
              <w:spacing w:line="257" w:lineRule="auto"/>
            </w:pPr>
          </w:p>
          <w:p w:rsidRPr="00411F0B" w:rsidR="0003702E" w:rsidP="00BC1006" w:rsidRDefault="00411F0B" w14:paraId="3B977218" w14:textId="380D3269">
            <w:pPr>
              <w:spacing w:line="257" w:lineRule="auto"/>
            </w:pPr>
            <w:r>
              <w:t xml:space="preserve">The post holder will facilitate access to art collections through managing the Picture Gallery </w:t>
            </w:r>
            <w:r w:rsidR="009B2D30">
              <w:t>p</w:t>
            </w:r>
            <w:r>
              <w:t>ublic</w:t>
            </w:r>
            <w:r w:rsidR="009B2D30">
              <w:t xml:space="preserve"> </w:t>
            </w:r>
            <w:r>
              <w:t>opening hour</w:t>
            </w:r>
            <w:r w:rsidR="00E00120">
              <w:t>s</w:t>
            </w:r>
            <w:r w:rsidR="00BC1006">
              <w:t>;</w:t>
            </w:r>
            <w:r>
              <w:t xml:space="preserve"> </w:t>
            </w:r>
            <w:r w:rsidR="00D0108B">
              <w:t xml:space="preserve">organise and assist with </w:t>
            </w:r>
            <w:r>
              <w:t xml:space="preserve">the </w:t>
            </w:r>
            <w:r w:rsidR="00A649D5">
              <w:t xml:space="preserve">programming and </w:t>
            </w:r>
            <w:r>
              <w:t>delivery of events and exhibitions</w:t>
            </w:r>
            <w:r w:rsidR="00BC1006">
              <w:t>;</w:t>
            </w:r>
            <w:r>
              <w:t xml:space="preserve"> and </w:t>
            </w:r>
            <w:r w:rsidR="00D0108B">
              <w:t xml:space="preserve">continue work to </w:t>
            </w:r>
            <w:r>
              <w:t>develop</w:t>
            </w:r>
            <w:r w:rsidR="00D0108B">
              <w:t xml:space="preserve"> </w:t>
            </w:r>
            <w:r>
              <w:t>the</w:t>
            </w:r>
            <w:r w:rsidR="00604C11">
              <w:t xml:space="preserve"> </w:t>
            </w:r>
            <w:r>
              <w:t xml:space="preserve">collection’s digital presence. The postholder will assist the </w:t>
            </w:r>
            <w:r w:rsidR="00604C11">
              <w:t>Head of Cultural Services</w:t>
            </w:r>
            <w:r>
              <w:t xml:space="preserve"> with </w:t>
            </w:r>
            <w:r w:rsidR="00454477">
              <w:t xml:space="preserve">specialist </w:t>
            </w:r>
            <w:r w:rsidR="007510D5">
              <w:t xml:space="preserve">operational </w:t>
            </w:r>
            <w:r>
              <w:t>care for</w:t>
            </w:r>
            <w:r w:rsidR="00604C11">
              <w:t xml:space="preserve"> </w:t>
            </w:r>
            <w:r>
              <w:t>the collections</w:t>
            </w:r>
            <w:r w:rsidR="002E3BB4">
              <w:t xml:space="preserve"> and support</w:t>
            </w:r>
            <w:r w:rsidR="005E7739">
              <w:t xml:space="preserve">ing </w:t>
            </w:r>
            <w:r w:rsidR="002E3BB4">
              <w:t xml:space="preserve">the </w:t>
            </w:r>
            <w:r w:rsidR="005E7739">
              <w:t>developing university governance structures for collections and cultural</w:t>
            </w:r>
            <w:r w:rsidR="002A2D3F">
              <w:t xml:space="preserve"> activity</w:t>
            </w:r>
            <w:r>
              <w:t xml:space="preserve">. Specific responsibility will include </w:t>
            </w:r>
            <w:r w:rsidR="00BC1006">
              <w:t>the</w:t>
            </w:r>
            <w:r w:rsidR="00A649D5">
              <w:t xml:space="preserve"> recruitment,</w:t>
            </w:r>
            <w:r w:rsidR="00BC1006">
              <w:t xml:space="preserve"> training and </w:t>
            </w:r>
            <w:r>
              <w:t>management of a large and diverse team</w:t>
            </w:r>
            <w:r w:rsidR="00604C11">
              <w:t xml:space="preserve"> </w:t>
            </w:r>
            <w:r>
              <w:t xml:space="preserve">of student volunteers </w:t>
            </w:r>
            <w:r w:rsidR="00BC1006">
              <w:t xml:space="preserve">and </w:t>
            </w:r>
            <w:r w:rsidR="003E10A1">
              <w:t xml:space="preserve">occasional </w:t>
            </w:r>
            <w:r w:rsidR="00BC1006">
              <w:t xml:space="preserve">casual staff </w:t>
            </w:r>
            <w:r>
              <w:t>with the aim of maximising their skills and employability.</w:t>
            </w:r>
          </w:p>
        </w:tc>
      </w:tr>
      <w:tr w:rsidR="0003702E" w:rsidTr="2AE38FE7" w14:paraId="01001C7A" w14:textId="77777777">
        <w:trPr>
          <w:trHeight w:val="404"/>
        </w:trPr>
        <w:tc>
          <w:tcPr>
            <w:tcW w:w="8647" w:type="dxa"/>
            <w:gridSpan w:val="2"/>
            <w:shd w:val="clear" w:color="auto" w:fill="A6A6A6" w:themeFill="background1" w:themeFillShade="A6"/>
          </w:tcPr>
          <w:p w:rsidR="0003702E" w:rsidP="003D27B8" w:rsidRDefault="0003702E" w14:paraId="06A19C91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Key Tasks</w:t>
            </w:r>
          </w:p>
        </w:tc>
      </w:tr>
      <w:tr w:rsidR="0003702E" w:rsidTr="2AE38FE7" w14:paraId="5D2BDB0C" w14:textId="77777777">
        <w:trPr>
          <w:trHeight w:val="1550"/>
        </w:trPr>
        <w:tc>
          <w:tcPr>
            <w:tcW w:w="8647" w:type="dxa"/>
            <w:gridSpan w:val="2"/>
          </w:tcPr>
          <w:p w:rsidR="00CF67BA" w:rsidP="003351F7" w:rsidRDefault="00CF67BA" w14:paraId="7EC2678F" w14:textId="28747039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3" w:line="237" w:lineRule="auto"/>
              <w:ind w:right="81"/>
            </w:pPr>
            <w:r>
              <w:t>To run and evaluate the Picture Gallery’s public opening hours, including ensuring compliance with relevant policies and legislation (</w:t>
            </w:r>
            <w:r w:rsidR="00997470">
              <w:t>e.g.</w:t>
            </w:r>
            <w:r>
              <w:t xml:space="preserve"> </w:t>
            </w:r>
            <w:r w:rsidR="003351F7">
              <w:t xml:space="preserve">security, </w:t>
            </w:r>
            <w:r>
              <w:t>health and safety, data</w:t>
            </w:r>
            <w:r w:rsidR="003351F7">
              <w:t xml:space="preserve"> </w:t>
            </w:r>
            <w:r>
              <w:t>protection, equality and diversity, safeguarding etc).</w:t>
            </w:r>
          </w:p>
          <w:p w:rsidR="00CF67BA" w:rsidP="003351F7" w:rsidRDefault="00CF67BA" w14:paraId="030BCAB2" w14:textId="3A70894D">
            <w:pPr>
              <w:pStyle w:val="TableParagraph"/>
              <w:tabs>
                <w:tab w:val="left" w:pos="561"/>
                <w:tab w:val="left" w:pos="562"/>
              </w:tabs>
              <w:spacing w:before="3" w:line="237" w:lineRule="auto"/>
              <w:ind w:left="561" w:right="81"/>
            </w:pPr>
          </w:p>
          <w:p w:rsidR="00CF67BA" w:rsidP="00ED5C48" w:rsidRDefault="00CF67BA" w14:paraId="56386516" w14:textId="60AD27C6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3" w:line="237" w:lineRule="auto"/>
              <w:ind w:right="81"/>
            </w:pPr>
            <w:r>
              <w:t>To recruit, train and supervise student volunteers</w:t>
            </w:r>
            <w:r w:rsidR="003351F7">
              <w:t xml:space="preserve">, </w:t>
            </w:r>
            <w:r>
              <w:t>interns</w:t>
            </w:r>
            <w:r w:rsidR="003351F7">
              <w:t xml:space="preserve"> and</w:t>
            </w:r>
            <w:r w:rsidR="003E10A1">
              <w:t xml:space="preserve"> occasional</w:t>
            </w:r>
            <w:r w:rsidR="003351F7">
              <w:t xml:space="preserve"> casual staff </w:t>
            </w:r>
            <w:r>
              <w:t>to help with the public</w:t>
            </w:r>
            <w:r w:rsidR="003351F7">
              <w:t xml:space="preserve"> </w:t>
            </w:r>
            <w:r>
              <w:t xml:space="preserve">opening hours, </w:t>
            </w:r>
            <w:r w:rsidR="00ED5C48">
              <w:t>events</w:t>
            </w:r>
            <w:r>
              <w:t>, and other projects under the guidance of the</w:t>
            </w:r>
            <w:r w:rsidR="00ED5C48">
              <w:t xml:space="preserve"> Head of Cultural Services</w:t>
            </w:r>
            <w:r>
              <w:t>.</w:t>
            </w:r>
          </w:p>
          <w:p w:rsidR="00361362" w:rsidP="00361362" w:rsidRDefault="00361362" w14:paraId="227E5102" w14:textId="77777777">
            <w:pPr>
              <w:pStyle w:val="ListParagraph"/>
            </w:pPr>
          </w:p>
          <w:p w:rsidR="00361362" w:rsidP="00ED5C48" w:rsidRDefault="00361362" w14:paraId="1CEBF0B7" w14:textId="1E93FAF1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3" w:line="237" w:lineRule="auto"/>
              <w:ind w:right="81"/>
            </w:pPr>
            <w:r>
              <w:t xml:space="preserve">To </w:t>
            </w:r>
            <w:r w:rsidR="00185908">
              <w:t xml:space="preserve">support the Head of Cultural services in </w:t>
            </w:r>
            <w:r>
              <w:t>d</w:t>
            </w:r>
            <w:r w:rsidRPr="00361362">
              <w:t>evelop</w:t>
            </w:r>
            <w:r w:rsidR="00185908">
              <w:t>ing</w:t>
            </w:r>
            <w:r w:rsidRPr="00361362">
              <w:t xml:space="preserve"> and deliver</w:t>
            </w:r>
            <w:r w:rsidR="00185908">
              <w:t>ing</w:t>
            </w:r>
            <w:r w:rsidRPr="00361362">
              <w:t xml:space="preserve"> programmes of events</w:t>
            </w:r>
            <w:r w:rsidR="00185908">
              <w:t xml:space="preserve"> in co-ordination with colleagues across the </w:t>
            </w:r>
            <w:proofErr w:type="gramStart"/>
            <w:r w:rsidR="00185908">
              <w:t>university</w:t>
            </w:r>
            <w:r w:rsidR="00751A54">
              <w:t>;</w:t>
            </w:r>
            <w:proofErr w:type="gramEnd"/>
            <w:r w:rsidRPr="00361362">
              <w:t xml:space="preserve"> including school visits</w:t>
            </w:r>
            <w:r w:rsidR="00751A54">
              <w:t xml:space="preserve"> and </w:t>
            </w:r>
            <w:r w:rsidRPr="00361362">
              <w:t>public talks and tours of the collection, campus heritage and exhibition space</w:t>
            </w:r>
            <w:r w:rsidR="00751A54">
              <w:t>.</w:t>
            </w:r>
          </w:p>
          <w:p w:rsidR="00CF67BA" w:rsidP="00ED5C48" w:rsidRDefault="00CF67BA" w14:paraId="4C8AE2E5" w14:textId="69F6CD33">
            <w:pPr>
              <w:pStyle w:val="TableParagraph"/>
              <w:tabs>
                <w:tab w:val="left" w:pos="561"/>
                <w:tab w:val="left" w:pos="562"/>
              </w:tabs>
              <w:spacing w:before="3" w:line="237" w:lineRule="auto"/>
              <w:ind w:left="561" w:right="81"/>
            </w:pPr>
          </w:p>
          <w:p w:rsidR="00CF67BA" w:rsidP="00CF67BA" w:rsidRDefault="00CF67BA" w14:paraId="072F463C" w14:textId="0C5B2201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3" w:line="237" w:lineRule="auto"/>
              <w:ind w:right="81"/>
            </w:pPr>
            <w:r>
              <w:t xml:space="preserve">To co-ordinate and evaluate campus-based and digital exhibitions </w:t>
            </w:r>
            <w:r w:rsidR="00881E9E">
              <w:t xml:space="preserve">and to </w:t>
            </w:r>
            <w:r w:rsidRPr="001D33F3" w:rsidR="00881E9E">
              <w:rPr>
                <w:rFonts w:eastAsiaTheme="minorHAnsi"/>
                <w:lang w:eastAsia="en-US" w:bidi="ar-SA"/>
              </w:rPr>
              <w:t xml:space="preserve">ensure the </w:t>
            </w:r>
            <w:r w:rsidR="00600A8F">
              <w:rPr>
                <w:rFonts w:eastAsiaTheme="minorHAnsi"/>
                <w:lang w:eastAsia="en-US" w:bidi="ar-SA"/>
              </w:rPr>
              <w:t xml:space="preserve">accessibility and </w:t>
            </w:r>
            <w:r w:rsidRPr="001D33F3" w:rsidR="00881E9E">
              <w:rPr>
                <w:rFonts w:eastAsiaTheme="minorHAnsi"/>
                <w:lang w:eastAsia="en-US" w:bidi="ar-SA"/>
              </w:rPr>
              <w:t>digital legacy of exhibitions through the creation of audio</w:t>
            </w:r>
            <w:r w:rsidR="00600A8F">
              <w:rPr>
                <w:rFonts w:eastAsiaTheme="minorHAnsi"/>
                <w:lang w:eastAsia="en-US" w:bidi="ar-SA"/>
              </w:rPr>
              <w:t>-</w:t>
            </w:r>
            <w:r w:rsidRPr="001D33F3" w:rsidR="00881E9E">
              <w:rPr>
                <w:rFonts w:eastAsiaTheme="minorHAnsi"/>
                <w:lang w:eastAsia="en-US" w:bidi="ar-SA"/>
              </w:rPr>
              <w:t xml:space="preserve">described tours and 360 exhibition </w:t>
            </w:r>
            <w:proofErr w:type="gramStart"/>
            <w:r w:rsidRPr="001D33F3" w:rsidR="00881E9E">
              <w:rPr>
                <w:rFonts w:eastAsiaTheme="minorHAnsi"/>
                <w:lang w:eastAsia="en-US" w:bidi="ar-SA"/>
              </w:rPr>
              <w:t>tours</w:t>
            </w:r>
            <w:r w:rsidR="00881E9E">
              <w:rPr>
                <w:rFonts w:eastAsiaTheme="minorHAnsi"/>
                <w:lang w:eastAsia="en-US" w:bidi="ar-SA"/>
              </w:rPr>
              <w:t>;</w:t>
            </w:r>
            <w:proofErr w:type="gramEnd"/>
            <w:r w:rsidR="00881E9E">
              <w:rPr>
                <w:rFonts w:eastAsiaTheme="minorHAnsi"/>
                <w:lang w:eastAsia="en-US" w:bidi="ar-SA"/>
              </w:rPr>
              <w:t xml:space="preserve"> including editing exhibition media using adobe suite.</w:t>
            </w:r>
          </w:p>
          <w:p w:rsidR="00CF67BA" w:rsidP="00ED5C48" w:rsidRDefault="00CF67BA" w14:paraId="3BA61382" w14:textId="585217F5">
            <w:pPr>
              <w:pStyle w:val="TableParagraph"/>
              <w:tabs>
                <w:tab w:val="left" w:pos="561"/>
                <w:tab w:val="left" w:pos="562"/>
              </w:tabs>
              <w:spacing w:before="3" w:line="237" w:lineRule="auto"/>
              <w:ind w:left="561" w:right="81"/>
            </w:pPr>
          </w:p>
          <w:p w:rsidR="00CF67BA" w:rsidP="00CF67BA" w:rsidRDefault="00CF67BA" w14:paraId="6D474667" w14:textId="67206472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3" w:line="237" w:lineRule="auto"/>
              <w:ind w:right="81"/>
            </w:pPr>
            <w:r>
              <w:t xml:space="preserve">To manage and develop the art collection social media accounts in line with </w:t>
            </w:r>
            <w:r w:rsidR="00997470">
              <w:t>university</w:t>
            </w:r>
          </w:p>
          <w:p w:rsidRPr="003377F0" w:rsidR="00CF67BA" w:rsidP="003377F0" w:rsidRDefault="00CF67BA" w14:paraId="51BF5822" w14:textId="7372AC98">
            <w:pPr>
              <w:pStyle w:val="TableParagraph"/>
              <w:tabs>
                <w:tab w:val="left" w:pos="561"/>
                <w:tab w:val="left" w:pos="562"/>
              </w:tabs>
              <w:spacing w:before="3" w:line="237" w:lineRule="auto"/>
              <w:ind w:left="561" w:right="81"/>
              <w:rPr>
                <w:rFonts w:eastAsiaTheme="minorHAnsi"/>
                <w:lang w:eastAsia="en-US" w:bidi="ar-SA"/>
              </w:rPr>
            </w:pPr>
            <w:r>
              <w:t xml:space="preserve">policy and guidelines, including planning content with the </w:t>
            </w:r>
            <w:r w:rsidR="004E713E">
              <w:t xml:space="preserve">Cultural Services Team and </w:t>
            </w:r>
            <w:r w:rsidR="004E713E">
              <w:lastRenderedPageBreak/>
              <w:t>wider Library Comms Group</w:t>
            </w:r>
            <w:r>
              <w:t>, and evaluating</w:t>
            </w:r>
            <w:r w:rsidR="004E713E">
              <w:t xml:space="preserve"> </w:t>
            </w:r>
            <w:r>
              <w:t>analytics.</w:t>
            </w:r>
            <w:r w:rsidR="003377F0">
              <w:t xml:space="preserve"> </w:t>
            </w:r>
          </w:p>
          <w:p w:rsidR="00CF67BA" w:rsidP="004E713E" w:rsidRDefault="00CF67BA" w14:paraId="34A4EBEA" w14:textId="22C5EBD8">
            <w:pPr>
              <w:pStyle w:val="TableParagraph"/>
              <w:tabs>
                <w:tab w:val="left" w:pos="561"/>
                <w:tab w:val="left" w:pos="562"/>
              </w:tabs>
              <w:spacing w:before="3" w:line="237" w:lineRule="auto"/>
              <w:ind w:left="561" w:right="81"/>
            </w:pPr>
          </w:p>
          <w:p w:rsidR="00CF67BA" w:rsidP="00CF67BA" w:rsidRDefault="00CF67BA" w14:paraId="35FB488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3" w:line="237" w:lineRule="auto"/>
              <w:ind w:right="81"/>
            </w:pPr>
            <w:r>
              <w:t>To promote art collections activities appropriately to diverse audiences, including</w:t>
            </w:r>
          </w:p>
          <w:p w:rsidR="00454477" w:rsidP="00454477" w:rsidRDefault="00CF67BA" w14:paraId="016B075F" w14:textId="60465A25">
            <w:pPr>
              <w:pStyle w:val="TableParagraph"/>
              <w:tabs>
                <w:tab w:val="left" w:pos="561"/>
                <w:tab w:val="left" w:pos="562"/>
              </w:tabs>
              <w:spacing w:before="3" w:line="237" w:lineRule="auto"/>
              <w:ind w:left="561" w:right="81"/>
            </w:pPr>
            <w:r>
              <w:t xml:space="preserve">students, staff and the public, in collaboration with the </w:t>
            </w:r>
            <w:r w:rsidR="004F28CE">
              <w:t>University’s</w:t>
            </w:r>
            <w:r>
              <w:t xml:space="preserve"> central marketing</w:t>
            </w:r>
            <w:r w:rsidR="00E80C6A">
              <w:t xml:space="preserve"> </w:t>
            </w:r>
            <w:r>
              <w:t>team, colleagues in Student and Academic Services, and the Students’ Union.</w:t>
            </w:r>
          </w:p>
          <w:p w:rsidR="00454477" w:rsidP="00454477" w:rsidRDefault="00454477" w14:paraId="4C221F2C" w14:textId="77777777">
            <w:pPr>
              <w:pStyle w:val="TableParagraph"/>
              <w:tabs>
                <w:tab w:val="left" w:pos="561"/>
                <w:tab w:val="left" w:pos="562"/>
              </w:tabs>
              <w:spacing w:before="3" w:line="237" w:lineRule="auto"/>
              <w:ind w:left="561" w:right="81"/>
            </w:pPr>
          </w:p>
          <w:p w:rsidRPr="006974C7" w:rsidR="006974C7" w:rsidP="006974C7" w:rsidRDefault="00E00120" w14:paraId="713FAB2E" w14:textId="1C4DB074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3" w:line="237" w:lineRule="auto"/>
              <w:ind w:right="81"/>
            </w:pPr>
            <w:r>
              <w:rPr>
                <w:rFonts w:eastAsiaTheme="minorHAnsi"/>
                <w:lang w:eastAsia="en-US" w:bidi="ar-SA"/>
              </w:rPr>
              <w:t xml:space="preserve">To assist the </w:t>
            </w:r>
            <w:r w:rsidR="006974C7">
              <w:rPr>
                <w:rFonts w:eastAsiaTheme="minorHAnsi"/>
                <w:lang w:eastAsia="en-US" w:bidi="ar-SA"/>
              </w:rPr>
              <w:t>Head of Cultural Services</w:t>
            </w:r>
            <w:r>
              <w:rPr>
                <w:rFonts w:eastAsiaTheme="minorHAnsi"/>
                <w:lang w:eastAsia="en-US" w:bidi="ar-SA"/>
              </w:rPr>
              <w:t xml:space="preserve"> with collections care by supporting</w:t>
            </w:r>
            <w:r w:rsidR="008F5217">
              <w:rPr>
                <w:rFonts w:eastAsiaTheme="minorHAnsi"/>
                <w:lang w:eastAsia="en-US" w:bidi="ar-SA"/>
              </w:rPr>
              <w:t xml:space="preserve"> </w:t>
            </w:r>
            <w:r>
              <w:rPr>
                <w:rFonts w:eastAsiaTheme="minorHAnsi"/>
                <w:lang w:eastAsia="en-US" w:bidi="ar-SA"/>
              </w:rPr>
              <w:t>environmental and pest</w:t>
            </w:r>
            <w:r w:rsidR="00454477">
              <w:rPr>
                <w:rFonts w:eastAsiaTheme="minorHAnsi"/>
                <w:lang w:eastAsia="en-US" w:bidi="ar-SA"/>
              </w:rPr>
              <w:t xml:space="preserve"> </w:t>
            </w:r>
            <w:r w:rsidRPr="00454477">
              <w:rPr>
                <w:rFonts w:eastAsiaTheme="minorHAnsi"/>
                <w:lang w:eastAsia="en-US" w:bidi="ar-SA"/>
              </w:rPr>
              <w:t>monitoring, helping to safely move, wrap, store and dust fragile</w:t>
            </w:r>
            <w:r w:rsidR="008F5217">
              <w:rPr>
                <w:rFonts w:eastAsiaTheme="minorHAnsi"/>
                <w:lang w:eastAsia="en-US" w:bidi="ar-SA"/>
              </w:rPr>
              <w:t xml:space="preserve"> </w:t>
            </w:r>
            <w:r w:rsidRPr="00454477">
              <w:rPr>
                <w:rFonts w:eastAsiaTheme="minorHAnsi"/>
                <w:lang w:eastAsia="en-US" w:bidi="ar-SA"/>
              </w:rPr>
              <w:t>objects</w:t>
            </w:r>
            <w:r w:rsidR="00293BBF">
              <w:rPr>
                <w:rFonts w:eastAsiaTheme="minorHAnsi"/>
                <w:lang w:eastAsia="en-US" w:bidi="ar-SA"/>
              </w:rPr>
              <w:t>, undertaking courier duties</w:t>
            </w:r>
            <w:r w:rsidR="006974C7">
              <w:rPr>
                <w:rFonts w:eastAsiaTheme="minorHAnsi"/>
                <w:lang w:eastAsia="en-US" w:bidi="ar-SA"/>
              </w:rPr>
              <w:t xml:space="preserve"> where appropriate</w:t>
            </w:r>
            <w:r w:rsidRPr="00454477">
              <w:rPr>
                <w:rFonts w:eastAsiaTheme="minorHAnsi"/>
                <w:lang w:eastAsia="en-US" w:bidi="ar-SA"/>
              </w:rPr>
              <w:t>.</w:t>
            </w:r>
          </w:p>
          <w:p w:rsidRPr="006974C7" w:rsidR="006974C7" w:rsidP="006974C7" w:rsidRDefault="006974C7" w14:paraId="625389A8" w14:textId="77777777">
            <w:pPr>
              <w:pStyle w:val="TableParagraph"/>
              <w:tabs>
                <w:tab w:val="left" w:pos="561"/>
                <w:tab w:val="left" w:pos="562"/>
              </w:tabs>
              <w:spacing w:before="3" w:line="237" w:lineRule="auto"/>
              <w:ind w:left="561" w:right="81"/>
            </w:pPr>
          </w:p>
          <w:p w:rsidR="00A57344" w:rsidP="00A57344" w:rsidRDefault="00E00120" w14:paraId="5276CAC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3" w:line="237" w:lineRule="auto"/>
              <w:ind w:right="81"/>
            </w:pPr>
            <w:r w:rsidRPr="006974C7">
              <w:rPr>
                <w:rFonts w:eastAsiaTheme="minorHAnsi"/>
                <w:lang w:eastAsia="en-US" w:bidi="ar-SA"/>
              </w:rPr>
              <w:t>To accurately keep the art collections management system (Ke Emu) up to date and</w:t>
            </w:r>
            <w:r w:rsidR="006974C7">
              <w:rPr>
                <w:rFonts w:eastAsiaTheme="minorHAnsi"/>
                <w:lang w:eastAsia="en-US" w:bidi="ar-SA"/>
              </w:rPr>
              <w:t xml:space="preserve"> </w:t>
            </w:r>
            <w:r w:rsidRPr="006974C7">
              <w:rPr>
                <w:rFonts w:eastAsiaTheme="minorHAnsi"/>
                <w:lang w:eastAsia="en-US" w:bidi="ar-SA"/>
              </w:rPr>
              <w:t xml:space="preserve">undertake </w:t>
            </w:r>
            <w:r w:rsidR="006974C7">
              <w:rPr>
                <w:rFonts w:eastAsiaTheme="minorHAnsi"/>
                <w:lang w:eastAsia="en-US" w:bidi="ar-SA"/>
              </w:rPr>
              <w:t>an</w:t>
            </w:r>
            <w:r w:rsidRPr="006974C7">
              <w:rPr>
                <w:rFonts w:eastAsiaTheme="minorHAnsi"/>
                <w:lang w:eastAsia="en-US" w:bidi="ar-SA"/>
              </w:rPr>
              <w:t xml:space="preserve"> annual audit exercise.</w:t>
            </w:r>
          </w:p>
          <w:p w:rsidR="00A57344" w:rsidP="00A57344" w:rsidRDefault="00A57344" w14:paraId="324EC0C3" w14:textId="77777777">
            <w:pPr>
              <w:pStyle w:val="ListParagraph"/>
              <w:rPr>
                <w:rFonts w:eastAsiaTheme="minorHAnsi"/>
                <w:lang w:eastAsia="en-US" w:bidi="ar-SA"/>
              </w:rPr>
            </w:pPr>
          </w:p>
          <w:p w:rsidR="001D33F3" w:rsidP="001D33F3" w:rsidRDefault="00E00120" w14:paraId="33491366" w14:textId="1EE15F53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3" w:line="237" w:lineRule="auto"/>
              <w:ind w:right="81"/>
            </w:pPr>
            <w:r w:rsidRPr="00A57344">
              <w:rPr>
                <w:rFonts w:eastAsiaTheme="minorHAnsi"/>
                <w:lang w:eastAsia="en-US" w:bidi="ar-SA"/>
              </w:rPr>
              <w:t>To maintain public information about the collections, including on the website, the</w:t>
            </w:r>
            <w:r w:rsidR="00A57344">
              <w:rPr>
                <w:rFonts w:eastAsiaTheme="minorHAnsi"/>
                <w:lang w:eastAsia="en-US" w:bidi="ar-SA"/>
              </w:rPr>
              <w:t xml:space="preserve"> Gallery’s</w:t>
            </w:r>
            <w:r w:rsidRPr="00A57344">
              <w:rPr>
                <w:rFonts w:eastAsiaTheme="minorHAnsi"/>
                <w:lang w:eastAsia="en-US" w:bidi="ar-SA"/>
              </w:rPr>
              <w:t xml:space="preserve"> Smartify app, and Art UK, ensuring it is accurate, up-to-date and</w:t>
            </w:r>
            <w:r w:rsidR="00A57344">
              <w:rPr>
                <w:rFonts w:eastAsiaTheme="minorHAnsi"/>
                <w:lang w:eastAsia="en-US" w:bidi="ar-SA"/>
              </w:rPr>
              <w:t xml:space="preserve"> </w:t>
            </w:r>
            <w:r w:rsidRPr="00A57344">
              <w:rPr>
                <w:rFonts w:eastAsiaTheme="minorHAnsi"/>
                <w:lang w:eastAsia="en-US" w:bidi="ar-SA"/>
              </w:rPr>
              <w:t>accessible to a diverse audience.</w:t>
            </w:r>
            <w:r w:rsidR="001D33F3">
              <w:rPr>
                <w:rFonts w:eastAsiaTheme="minorHAnsi"/>
                <w:lang w:eastAsia="en-US" w:bidi="ar-SA"/>
              </w:rPr>
              <w:t xml:space="preserve"> </w:t>
            </w:r>
          </w:p>
          <w:p w:rsidR="00A57344" w:rsidP="00A57344" w:rsidRDefault="00A57344" w14:paraId="36CFF6A4" w14:textId="77777777">
            <w:pPr>
              <w:pStyle w:val="ListParagraph"/>
              <w:rPr>
                <w:rFonts w:eastAsiaTheme="minorHAnsi"/>
                <w:lang w:eastAsia="en-US" w:bidi="ar-SA"/>
              </w:rPr>
            </w:pPr>
          </w:p>
          <w:p w:rsidRPr="00A57344" w:rsidR="00A57344" w:rsidP="00A57344" w:rsidRDefault="00E00120" w14:paraId="3B99EC9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3" w:line="237" w:lineRule="auto"/>
              <w:ind w:right="81"/>
            </w:pPr>
            <w:r w:rsidRPr="00A57344">
              <w:rPr>
                <w:rFonts w:eastAsiaTheme="minorHAnsi"/>
                <w:lang w:eastAsia="en-US" w:bidi="ar-SA"/>
              </w:rPr>
              <w:t>To answer internal and external enquiries about the Art Collections, including image</w:t>
            </w:r>
            <w:r w:rsidR="00A57344">
              <w:rPr>
                <w:rFonts w:eastAsiaTheme="minorHAnsi"/>
                <w:lang w:eastAsia="en-US" w:bidi="ar-SA"/>
              </w:rPr>
              <w:t xml:space="preserve"> </w:t>
            </w:r>
            <w:r w:rsidRPr="00A57344">
              <w:rPr>
                <w:rFonts w:eastAsiaTheme="minorHAnsi"/>
                <w:lang w:eastAsia="en-US" w:bidi="ar-SA"/>
              </w:rPr>
              <w:t>publication requests, and to supervise collection visits to the art store from</w:t>
            </w:r>
            <w:r w:rsidR="00A57344">
              <w:rPr>
                <w:rFonts w:eastAsiaTheme="minorHAnsi"/>
                <w:lang w:eastAsia="en-US" w:bidi="ar-SA"/>
              </w:rPr>
              <w:t xml:space="preserve"> </w:t>
            </w:r>
            <w:r w:rsidRPr="00A57344">
              <w:rPr>
                <w:rFonts w:eastAsiaTheme="minorHAnsi"/>
                <w:lang w:eastAsia="en-US" w:bidi="ar-SA"/>
              </w:rPr>
              <w:t>researchers and the public.</w:t>
            </w:r>
          </w:p>
          <w:p w:rsidR="00A57344" w:rsidP="00A57344" w:rsidRDefault="00A57344" w14:paraId="1B15FA01" w14:textId="77777777">
            <w:pPr>
              <w:pStyle w:val="ListParagraph"/>
              <w:rPr>
                <w:rFonts w:eastAsiaTheme="minorHAnsi"/>
                <w:lang w:eastAsia="en-US" w:bidi="ar-SA"/>
              </w:rPr>
            </w:pPr>
          </w:p>
          <w:p w:rsidR="00E00120" w:rsidP="00A57344" w:rsidRDefault="00E00120" w14:paraId="1CA0B6E8" w14:textId="0F80FBFE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3" w:line="237" w:lineRule="auto"/>
              <w:ind w:right="81"/>
            </w:pPr>
            <w:r w:rsidRPr="00A57344">
              <w:rPr>
                <w:rFonts w:eastAsiaTheme="minorHAnsi"/>
                <w:lang w:eastAsia="en-US" w:bidi="ar-SA"/>
              </w:rPr>
              <w:t xml:space="preserve">Such other duties as may reasonably be required by the </w:t>
            </w:r>
            <w:r w:rsidR="00A57344">
              <w:rPr>
                <w:rFonts w:eastAsiaTheme="minorHAnsi"/>
                <w:lang w:eastAsia="en-US" w:bidi="ar-SA"/>
              </w:rPr>
              <w:t>Head of Cultural Services</w:t>
            </w:r>
            <w:r w:rsidRPr="00A57344">
              <w:rPr>
                <w:rFonts w:eastAsiaTheme="minorHAnsi"/>
                <w:lang w:eastAsia="en-US" w:bidi="ar-SA"/>
              </w:rPr>
              <w:t>, or Director of</w:t>
            </w:r>
            <w:r w:rsidR="00A57344">
              <w:t xml:space="preserve"> </w:t>
            </w:r>
            <w:r w:rsidRPr="00A57344">
              <w:rPr>
                <w:rFonts w:eastAsiaTheme="minorHAnsi"/>
                <w:lang w:eastAsia="en-US" w:bidi="ar-SA"/>
              </w:rPr>
              <w:t>Library, Learning Support &amp; Culture</w:t>
            </w:r>
            <w:r w:rsidR="00600A8F">
              <w:rPr>
                <w:rFonts w:eastAsiaTheme="minorHAnsi"/>
                <w:lang w:eastAsia="en-US" w:bidi="ar-SA"/>
              </w:rPr>
              <w:t xml:space="preserve"> in support of</w:t>
            </w:r>
            <w:r w:rsidRPr="00600A8F" w:rsidR="00600A8F">
              <w:rPr>
                <w:rFonts w:eastAsiaTheme="minorHAnsi"/>
                <w:lang w:eastAsia="en-US" w:bidi="ar-SA"/>
              </w:rPr>
              <w:t xml:space="preserve"> wider directorate and </w:t>
            </w:r>
            <w:r w:rsidR="00600A8F">
              <w:rPr>
                <w:rFonts w:eastAsiaTheme="minorHAnsi"/>
                <w:lang w:eastAsia="en-US" w:bidi="ar-SA"/>
              </w:rPr>
              <w:t>u</w:t>
            </w:r>
            <w:r w:rsidRPr="00600A8F" w:rsidR="00600A8F">
              <w:rPr>
                <w:rFonts w:eastAsiaTheme="minorHAnsi"/>
                <w:lang w:eastAsia="en-US" w:bidi="ar-SA"/>
              </w:rPr>
              <w:t>niversity projects and initiatives</w:t>
            </w:r>
            <w:r w:rsidR="00600A8F">
              <w:rPr>
                <w:rFonts w:eastAsiaTheme="minorHAnsi"/>
                <w:lang w:eastAsia="en-US" w:bidi="ar-SA"/>
              </w:rPr>
              <w:t>: including contributing to team planning around emergency salvage and business continuity.</w:t>
            </w:r>
          </w:p>
          <w:p w:rsidR="00A57344" w:rsidP="2AE38FE7" w:rsidRDefault="00A57344" w14:paraId="7E350DB3" w14:textId="77777777">
            <w:pPr>
              <w:pStyle w:val="TableParagraph"/>
              <w:tabs>
                <w:tab w:val="left" w:pos="561"/>
                <w:tab w:val="left" w:pos="562"/>
              </w:tabs>
              <w:spacing w:before="3" w:line="237" w:lineRule="auto"/>
              <w:ind w:right="81"/>
            </w:pPr>
          </w:p>
          <w:p w:rsidR="0003702E" w:rsidP="2AE38FE7" w:rsidRDefault="286F5445" w14:paraId="07FBCB3D" w14:textId="412687D0">
            <w:pPr>
              <w:pStyle w:val="TableParagraph"/>
              <w:tabs>
                <w:tab w:val="left" w:pos="561"/>
                <w:tab w:val="left" w:pos="562"/>
              </w:tabs>
              <w:spacing w:before="3" w:line="237" w:lineRule="auto"/>
              <w:ind w:right="81"/>
            </w:pPr>
            <w:r>
              <w:t>Relevant training will be provided</w:t>
            </w:r>
            <w:r w:rsidR="52AC49F9">
              <w:t>.</w:t>
            </w:r>
          </w:p>
          <w:p w:rsidR="0003702E" w:rsidP="2AE38FE7" w:rsidRDefault="0003702E" w14:paraId="67C3CA11" w14:textId="462932FE">
            <w:pPr>
              <w:pStyle w:val="TableParagraph"/>
              <w:tabs>
                <w:tab w:val="left" w:pos="561"/>
                <w:tab w:val="left" w:pos="562"/>
              </w:tabs>
              <w:spacing w:before="3" w:line="237" w:lineRule="auto"/>
              <w:ind w:right="81"/>
            </w:pPr>
          </w:p>
        </w:tc>
      </w:tr>
      <w:tr w:rsidR="006579B0" w:rsidTr="2AE38FE7" w14:paraId="5BD71E89" w14:textId="77777777">
        <w:trPr>
          <w:trHeight w:val="397"/>
        </w:trPr>
        <w:tc>
          <w:tcPr>
            <w:tcW w:w="8647" w:type="dxa"/>
            <w:gridSpan w:val="2"/>
            <w:shd w:val="clear" w:color="auto" w:fill="A6A6A6" w:themeFill="background1" w:themeFillShade="A6"/>
          </w:tcPr>
          <w:p w:rsidR="006579B0" w:rsidRDefault="00664D43" w14:paraId="30E4FD53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bookmarkStart w:name="Careers_Service,_Student_and_Academic_Se" w:id="0"/>
            <w:bookmarkStart w:name="Department_/_Unit:" w:id="1"/>
            <w:bookmarkEnd w:id="0"/>
            <w:bookmarkEnd w:id="1"/>
            <w:r>
              <w:rPr>
                <w:b/>
              </w:rPr>
              <w:lastRenderedPageBreak/>
              <w:t>Other Duties</w:t>
            </w:r>
          </w:p>
        </w:tc>
      </w:tr>
      <w:tr w:rsidR="006579B0" w:rsidTr="2AE38FE7" w14:paraId="4DC37654" w14:textId="77777777">
        <w:trPr>
          <w:trHeight w:val="1612"/>
        </w:trPr>
        <w:tc>
          <w:tcPr>
            <w:tcW w:w="8647" w:type="dxa"/>
            <w:gridSpan w:val="2"/>
          </w:tcPr>
          <w:p w:rsidR="006579B0" w:rsidRDefault="00664D43" w14:paraId="66BB4F40" w14:textId="711C5DF3">
            <w:pPr>
              <w:pStyle w:val="TableParagraph"/>
              <w:ind w:left="107" w:right="198"/>
              <w:jc w:val="both"/>
            </w:pPr>
            <w:r>
              <w:t xml:space="preserve">The duties listed are not exhaustive and may be varied from time to time as dictated by the changing needs of the </w:t>
            </w:r>
            <w:r w:rsidR="72E73B14">
              <w:t>Service</w:t>
            </w:r>
            <w:r>
              <w:t>. The post holder will be expected to undertake other duties as appropriate and as requested by their manager.</w:t>
            </w:r>
          </w:p>
          <w:p w:rsidR="006579B0" w:rsidRDefault="006579B0" w14:paraId="3ADC3027" w14:textId="77777777">
            <w:pPr>
              <w:pStyle w:val="TableParagraph"/>
              <w:spacing w:before="10"/>
              <w:rPr>
                <w:sz w:val="21"/>
              </w:rPr>
            </w:pPr>
          </w:p>
          <w:p w:rsidR="006579B0" w:rsidRDefault="00664D43" w14:paraId="2C302335" w14:textId="77777777">
            <w:pPr>
              <w:pStyle w:val="TableParagraph"/>
              <w:spacing w:before="1" w:line="270" w:lineRule="atLeast"/>
              <w:ind w:left="107" w:right="452"/>
            </w:pPr>
            <w:r>
              <w:t>The post holder may be required to work at any of the locations at which the business of Royal Holloway is conducted.</w:t>
            </w:r>
          </w:p>
        </w:tc>
      </w:tr>
      <w:tr w:rsidR="006579B0" w:rsidTr="2AE38FE7" w14:paraId="221A78E3" w14:textId="77777777">
        <w:trPr>
          <w:trHeight w:val="356"/>
        </w:trPr>
        <w:tc>
          <w:tcPr>
            <w:tcW w:w="8647" w:type="dxa"/>
            <w:gridSpan w:val="2"/>
            <w:shd w:val="clear" w:color="auto" w:fill="A6A6A6" w:themeFill="background1" w:themeFillShade="A6"/>
          </w:tcPr>
          <w:p w:rsidR="006579B0" w:rsidRDefault="00664D43" w14:paraId="5E9F58B1" w14:textId="77777777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Internal and external relationships</w:t>
            </w:r>
          </w:p>
        </w:tc>
      </w:tr>
      <w:tr w:rsidR="006579B0" w:rsidTr="2AE38FE7" w14:paraId="4C50627E" w14:textId="77777777">
        <w:trPr>
          <w:trHeight w:val="1670"/>
        </w:trPr>
        <w:tc>
          <w:tcPr>
            <w:tcW w:w="8647" w:type="dxa"/>
            <w:gridSpan w:val="2"/>
          </w:tcPr>
          <w:p w:rsidR="006579B0" w:rsidRDefault="00664D43" w14:paraId="6C9C563B" w14:textId="77777777">
            <w:pPr>
              <w:pStyle w:val="TableParagraph"/>
              <w:spacing w:line="268" w:lineRule="exact"/>
              <w:ind w:left="107"/>
            </w:pPr>
            <w:r>
              <w:t>The following list is not exhaustive but the post holder will be required to liaise with:</w:t>
            </w:r>
          </w:p>
          <w:p w:rsidRPr="00997470" w:rsidR="00997470" w:rsidP="00997470" w:rsidRDefault="00997470" w14:paraId="413B6F77" w14:textId="77777777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eastAsiaTheme="minorHAnsi"/>
                <w:lang w:eastAsia="en-US" w:bidi="ar-SA"/>
              </w:rPr>
            </w:pPr>
            <w:r w:rsidRPr="00997470">
              <w:rPr>
                <w:rFonts w:eastAsiaTheme="minorHAnsi"/>
                <w:lang w:eastAsia="en-US" w:bidi="ar-SA"/>
              </w:rPr>
              <w:t>Students</w:t>
            </w:r>
          </w:p>
          <w:p w:rsidR="00997470" w:rsidP="00997470" w:rsidRDefault="00997470" w14:paraId="037AE79F" w14:textId="5AFF59F0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eastAsiaTheme="minorHAnsi"/>
                <w:lang w:eastAsia="en-US" w:bidi="ar-SA"/>
              </w:rPr>
            </w:pPr>
            <w:r>
              <w:t>Library, Learning Support and Cultur</w:t>
            </w:r>
            <w:r w:rsidR="00D24977">
              <w:t>al Services</w:t>
            </w:r>
            <w:r w:rsidRPr="00997470">
              <w:rPr>
                <w:rFonts w:eastAsiaTheme="minorHAnsi"/>
                <w:lang w:eastAsia="en-US" w:bidi="ar-SA"/>
              </w:rPr>
              <w:t xml:space="preserve"> </w:t>
            </w:r>
            <w:r>
              <w:rPr>
                <w:rFonts w:eastAsiaTheme="minorHAnsi"/>
                <w:lang w:eastAsia="en-US" w:bidi="ar-SA"/>
              </w:rPr>
              <w:t>Staff</w:t>
            </w:r>
          </w:p>
          <w:p w:rsidRPr="00997470" w:rsidR="00997470" w:rsidP="00997470" w:rsidRDefault="00997470" w14:paraId="6CB81F1D" w14:textId="1D146414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eastAsiaTheme="minorHAnsi"/>
                <w:lang w:eastAsia="en-US" w:bidi="ar-SA"/>
              </w:rPr>
            </w:pPr>
            <w:r w:rsidRPr="00997470">
              <w:rPr>
                <w:rFonts w:eastAsiaTheme="minorHAnsi"/>
                <w:lang w:eastAsia="en-US" w:bidi="ar-SA"/>
              </w:rPr>
              <w:t>Academic Staff</w:t>
            </w:r>
          </w:p>
          <w:p w:rsidR="00997470" w:rsidP="00997470" w:rsidRDefault="00997470" w14:paraId="6E8E91C5" w14:textId="77777777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eastAsiaTheme="minorHAnsi"/>
                <w:lang w:eastAsia="en-US" w:bidi="ar-SA"/>
              </w:rPr>
            </w:pPr>
            <w:r w:rsidRPr="00997470">
              <w:rPr>
                <w:rFonts w:eastAsiaTheme="minorHAnsi"/>
                <w:lang w:eastAsia="en-US" w:bidi="ar-SA"/>
              </w:rPr>
              <w:t>Members of the public</w:t>
            </w:r>
          </w:p>
          <w:p w:rsidR="00997470" w:rsidP="00997470" w:rsidRDefault="00997470" w14:paraId="515D1CC2" w14:textId="00B1E9EB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Contractors and specialist service providers</w:t>
            </w:r>
          </w:p>
          <w:p w:rsidRPr="00997470" w:rsidR="00997470" w:rsidP="00997470" w:rsidRDefault="00997470" w14:paraId="53541186" w14:textId="46E38410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 xml:space="preserve">Events </w:t>
            </w:r>
          </w:p>
          <w:p w:rsidRPr="00997470" w:rsidR="00997470" w:rsidP="00997470" w:rsidRDefault="00997470" w14:paraId="6E7B24AE" w14:textId="77777777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eastAsiaTheme="minorHAnsi"/>
                <w:lang w:eastAsia="en-US" w:bidi="ar-SA"/>
              </w:rPr>
            </w:pPr>
            <w:r w:rsidRPr="00997470">
              <w:rPr>
                <w:rFonts w:eastAsiaTheme="minorHAnsi"/>
                <w:lang w:eastAsia="en-US" w:bidi="ar-SA"/>
              </w:rPr>
              <w:t>Estates</w:t>
            </w:r>
          </w:p>
          <w:p w:rsidRPr="00997470" w:rsidR="00997470" w:rsidP="00997470" w:rsidRDefault="00997470" w14:paraId="053B19A1" w14:textId="77777777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eastAsiaTheme="minorHAnsi"/>
                <w:lang w:eastAsia="en-US" w:bidi="ar-SA"/>
              </w:rPr>
            </w:pPr>
            <w:r w:rsidRPr="00997470">
              <w:rPr>
                <w:rFonts w:eastAsiaTheme="minorHAnsi"/>
                <w:lang w:eastAsia="en-US" w:bidi="ar-SA"/>
              </w:rPr>
              <w:t>Security</w:t>
            </w:r>
          </w:p>
          <w:p w:rsidRPr="00997470" w:rsidR="00997470" w:rsidP="00997470" w:rsidRDefault="00997470" w14:paraId="4752F70D" w14:textId="77777777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eastAsiaTheme="minorHAnsi"/>
                <w:lang w:eastAsia="en-US" w:bidi="ar-SA"/>
              </w:rPr>
            </w:pPr>
            <w:r w:rsidRPr="00997470">
              <w:rPr>
                <w:rFonts w:eastAsiaTheme="minorHAnsi"/>
                <w:lang w:eastAsia="en-US" w:bidi="ar-SA"/>
              </w:rPr>
              <w:t>Marketing</w:t>
            </w:r>
          </w:p>
          <w:p w:rsidRPr="00997470" w:rsidR="00997470" w:rsidP="00997470" w:rsidRDefault="00997470" w14:paraId="54DC8517" w14:textId="77777777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rPr>
                <w:rFonts w:eastAsiaTheme="minorHAnsi"/>
                <w:lang w:eastAsia="en-US" w:bidi="ar-SA"/>
              </w:rPr>
            </w:pPr>
            <w:r w:rsidRPr="00997470">
              <w:rPr>
                <w:rFonts w:eastAsiaTheme="minorHAnsi"/>
                <w:lang w:eastAsia="en-US" w:bidi="ar-SA"/>
              </w:rPr>
              <w:t>Conferencing and Catering</w:t>
            </w:r>
          </w:p>
          <w:p w:rsidR="006579B0" w:rsidP="00997470" w:rsidRDefault="00997470" w14:paraId="03BB87AB" w14:textId="046CA68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261" w:lineRule="exact"/>
            </w:pPr>
            <w:r>
              <w:rPr>
                <w:rFonts w:eastAsiaTheme="minorHAnsi"/>
                <w:lang w:eastAsia="en-US" w:bidi="ar-SA"/>
              </w:rPr>
              <w:t>Curators and staff at other national and local galleries and museums</w:t>
            </w:r>
          </w:p>
        </w:tc>
      </w:tr>
    </w:tbl>
    <w:p w:rsidR="00664D43" w:rsidRDefault="00664D43" w14:paraId="42DF5E87" w14:textId="68C4880A"/>
    <w:p w:rsidRPr="000D3681" w:rsidR="00831593" w:rsidP="00831593" w:rsidRDefault="00831593" w14:paraId="67C59CA3" w14:textId="77777777">
      <w:pPr>
        <w:pStyle w:val="Heading3"/>
        <w:jc w:val="center"/>
        <w:rPr>
          <w:rFonts w:ascii="Corbel" w:hAnsi="Corbel" w:cs="Arial"/>
          <w:b/>
          <w:color w:val="auto"/>
          <w:szCs w:val="22"/>
        </w:rPr>
      </w:pPr>
      <w:bookmarkStart w:name="_Hlk125726851" w:id="2"/>
      <w:r w:rsidRPr="000D3681">
        <w:rPr>
          <w:rFonts w:ascii="Corbel" w:hAnsi="Corbel" w:cs="Arial"/>
          <w:b/>
          <w:color w:val="auto"/>
          <w:szCs w:val="22"/>
        </w:rPr>
        <w:t>PERSON SPECIFICATION</w:t>
      </w:r>
    </w:p>
    <w:p w:rsidRPr="00657B50" w:rsidR="00831593" w:rsidP="00831593" w:rsidRDefault="00831593" w14:paraId="231711ED" w14:textId="77777777">
      <w:pPr>
        <w:rPr>
          <w:rFonts w:cs="Arial"/>
          <w:b/>
        </w:rPr>
      </w:pPr>
    </w:p>
    <w:p w:rsidRPr="000D3681" w:rsidR="00831593" w:rsidP="00831593" w:rsidRDefault="00831593" w14:paraId="47177C7A" w14:textId="77777777">
      <w:pPr>
        <w:rPr>
          <w:rFonts w:cs="Arial"/>
        </w:rPr>
      </w:pPr>
      <w:r w:rsidRPr="000D3681">
        <w:rPr>
          <w:rFonts w:cs="Arial"/>
        </w:rPr>
        <w:t>Details on the qualifications, experience, skills, knowledge and abilities that are needed to fulfil this role are set out below.</w:t>
      </w:r>
    </w:p>
    <w:p w:rsidRPr="000D3681" w:rsidR="00831593" w:rsidP="00831593" w:rsidRDefault="00831593" w14:paraId="6B0F23D1" w14:textId="77777777">
      <w:pPr>
        <w:rPr>
          <w:rFonts w:cs="Arial"/>
        </w:rPr>
      </w:pPr>
    </w:p>
    <w:p w:rsidRPr="00657B50" w:rsidR="00831593" w:rsidP="00831593" w:rsidRDefault="00831593" w14:paraId="3EDDFE6A" w14:textId="66119E3A">
      <w:pPr>
        <w:rPr>
          <w:lang w:val="en-US"/>
        </w:rPr>
      </w:pPr>
      <w:r w:rsidRPr="000D3681">
        <w:rPr>
          <w:rFonts w:cs="Arial"/>
          <w:b/>
        </w:rPr>
        <w:lastRenderedPageBreak/>
        <w:t xml:space="preserve">Job Title:  </w:t>
      </w:r>
      <w:r>
        <w:t>Ar</w:t>
      </w:r>
      <w:r w:rsidR="001D33F3">
        <w:t>t Collections Officer</w:t>
      </w:r>
    </w:p>
    <w:p w:rsidRPr="000D3681" w:rsidR="00831593" w:rsidP="00831593" w:rsidRDefault="00831593" w14:paraId="6575FB27" w14:textId="77777777">
      <w:pPr>
        <w:rPr>
          <w:rFonts w:cs="Arial"/>
          <w:b/>
        </w:rPr>
      </w:pPr>
    </w:p>
    <w:p w:rsidRPr="00657B50" w:rsidR="00831593" w:rsidP="00831593" w:rsidRDefault="00831593" w14:paraId="7A30EE6A" w14:textId="77777777">
      <w:pPr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68"/>
        <w:gridCol w:w="2160"/>
        <w:gridCol w:w="1932"/>
      </w:tblGrid>
      <w:tr w:rsidRPr="000D3681" w:rsidR="00831593" w:rsidTr="360788A5" w14:paraId="6EC0D045" w14:textId="77777777">
        <w:tc>
          <w:tcPr>
            <w:tcW w:w="4968" w:type="dxa"/>
            <w:shd w:val="clear" w:color="auto" w:fill="A6A6A6" w:themeFill="background1" w:themeFillShade="A6"/>
            <w:tcMar/>
          </w:tcPr>
          <w:p w:rsidRPr="00657B50" w:rsidR="00831593" w:rsidP="000A5956" w:rsidRDefault="00831593" w14:paraId="42376440" w14:textId="77777777">
            <w:pPr>
              <w:rPr>
                <w:rFonts w:cs="Arial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  <w:tcMar/>
          </w:tcPr>
          <w:p w:rsidRPr="00657B50" w:rsidR="00831593" w:rsidP="000A5956" w:rsidRDefault="00831593" w14:paraId="620DBBF2" w14:textId="77777777">
            <w:pPr>
              <w:rPr>
                <w:rFonts w:cs="Arial"/>
                <w:b/>
              </w:rPr>
            </w:pPr>
            <w:r w:rsidRPr="00657B50">
              <w:rPr>
                <w:rFonts w:cs="Arial"/>
                <w:b/>
              </w:rPr>
              <w:t xml:space="preserve">Essential </w:t>
            </w:r>
          </w:p>
        </w:tc>
        <w:tc>
          <w:tcPr>
            <w:tcW w:w="1932" w:type="dxa"/>
            <w:shd w:val="clear" w:color="auto" w:fill="A6A6A6" w:themeFill="background1" w:themeFillShade="A6"/>
            <w:tcMar/>
          </w:tcPr>
          <w:p w:rsidRPr="00657B50" w:rsidR="00831593" w:rsidP="000A5956" w:rsidRDefault="00831593" w14:paraId="43F024CE" w14:textId="77777777">
            <w:pPr>
              <w:rPr>
                <w:rFonts w:cs="Arial"/>
                <w:b/>
              </w:rPr>
            </w:pPr>
            <w:r w:rsidRPr="00657B50">
              <w:rPr>
                <w:rFonts w:cs="Arial"/>
                <w:b/>
              </w:rPr>
              <w:t>Desirable</w:t>
            </w:r>
          </w:p>
        </w:tc>
      </w:tr>
      <w:tr w:rsidRPr="000D3681" w:rsidR="00831593" w:rsidTr="360788A5" w14:paraId="3905E94C" w14:textId="77777777">
        <w:trPr>
          <w:trHeight w:val="1550"/>
        </w:trPr>
        <w:tc>
          <w:tcPr>
            <w:tcW w:w="4968" w:type="dxa"/>
            <w:shd w:val="clear" w:color="auto" w:fill="auto"/>
            <w:tcMar/>
          </w:tcPr>
          <w:p w:rsidRPr="000D3681" w:rsidR="00831593" w:rsidP="000A5956" w:rsidRDefault="00831593" w14:paraId="7602D44F" w14:textId="77777777">
            <w:pPr>
              <w:rPr>
                <w:rFonts w:cs="Arial"/>
                <w:b/>
              </w:rPr>
            </w:pPr>
            <w:r w:rsidRPr="000D3681">
              <w:rPr>
                <w:rFonts w:cs="Arial"/>
                <w:b/>
              </w:rPr>
              <w:t>Knowledge, Education, Qualifications</w:t>
            </w:r>
          </w:p>
          <w:p w:rsidRPr="000D3681" w:rsidR="00831593" w:rsidP="000A5956" w:rsidRDefault="00831593" w14:paraId="6597D49B" w14:textId="77777777">
            <w:pPr>
              <w:overflowPunct w:val="0"/>
              <w:adjustRightInd w:val="0"/>
              <w:textAlignment w:val="baseline"/>
              <w:rPr>
                <w:rFonts w:cs="Arial"/>
                <w:b/>
              </w:rPr>
            </w:pPr>
            <w:r w:rsidRPr="000D3681">
              <w:rPr>
                <w:rFonts w:cs="Arial"/>
                <w:b/>
              </w:rPr>
              <w:t>and Training</w:t>
            </w:r>
          </w:p>
          <w:p w:rsidR="000E7722" w:rsidP="000A5956" w:rsidRDefault="00F8131F" w14:paraId="5A9EF191" w14:textId="7777777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Undergraduate degree in relevant subject </w:t>
            </w:r>
            <w:r w:rsidR="000E7722">
              <w:rPr>
                <w:rFonts w:cs="Arial"/>
              </w:rPr>
              <w:t xml:space="preserve"> </w:t>
            </w:r>
          </w:p>
          <w:p w:rsidR="00F8131F" w:rsidP="000A5956" w:rsidRDefault="00F8131F" w14:paraId="687CFE4F" w14:textId="77777777">
            <w:pPr>
              <w:overflowPunct w:val="0"/>
              <w:adjustRightInd w:val="0"/>
              <w:textAlignment w:val="baseline"/>
              <w:rPr>
                <w:rFonts w:cs="Arial"/>
              </w:rPr>
            </w:pPr>
          </w:p>
          <w:p w:rsidRPr="000D3681" w:rsidR="00F8131F" w:rsidP="000A5956" w:rsidRDefault="00F0280C" w14:paraId="0ECA12F9" w14:textId="61F47732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Postgraduate degree in museum studies </w:t>
            </w:r>
          </w:p>
        </w:tc>
        <w:tc>
          <w:tcPr>
            <w:tcW w:w="2160" w:type="dxa"/>
            <w:shd w:val="clear" w:color="auto" w:fill="auto"/>
            <w:tcMar/>
          </w:tcPr>
          <w:p w:rsidRPr="000D3681" w:rsidR="00831593" w:rsidP="000A5956" w:rsidRDefault="00831593" w14:paraId="79469B7E" w14:textId="77777777">
            <w:pPr>
              <w:rPr>
                <w:rFonts w:cs="Arial"/>
              </w:rPr>
            </w:pPr>
          </w:p>
          <w:p w:rsidRPr="000D3681" w:rsidR="00831593" w:rsidP="000A5956" w:rsidRDefault="00831593" w14:paraId="24C82417" w14:textId="77777777">
            <w:pPr>
              <w:rPr>
                <w:rFonts w:cs="Arial"/>
              </w:rPr>
            </w:pPr>
          </w:p>
          <w:p w:rsidRPr="000D3681" w:rsidR="00831593" w:rsidP="000A5956" w:rsidRDefault="00831593" w14:paraId="2D1D4ED0" w14:textId="77777777">
            <w:pPr>
              <w:rPr>
                <w:rFonts w:cs="Arial"/>
              </w:rPr>
            </w:pPr>
            <w:r w:rsidRPr="000D3681">
              <w:rPr>
                <w:rFonts w:cs="Arial"/>
              </w:rPr>
              <w:t>E</w:t>
            </w:r>
          </w:p>
        </w:tc>
        <w:tc>
          <w:tcPr>
            <w:tcW w:w="1932" w:type="dxa"/>
            <w:shd w:val="clear" w:color="auto" w:fill="auto"/>
            <w:tcMar/>
          </w:tcPr>
          <w:p w:rsidRPr="000D3681" w:rsidR="00831593" w:rsidP="000A5956" w:rsidRDefault="00831593" w14:paraId="58654DD7" w14:textId="77777777">
            <w:pPr>
              <w:rPr>
                <w:rFonts w:cs="Arial"/>
              </w:rPr>
            </w:pPr>
          </w:p>
          <w:p w:rsidRPr="000D3681" w:rsidR="00831593" w:rsidP="000A5956" w:rsidRDefault="00831593" w14:paraId="4168077F" w14:textId="77777777">
            <w:pPr>
              <w:rPr>
                <w:rFonts w:cs="Arial"/>
              </w:rPr>
            </w:pPr>
          </w:p>
          <w:p w:rsidR="00831593" w:rsidP="000A5956" w:rsidRDefault="00831593" w14:paraId="4EF47D89" w14:textId="77777777">
            <w:pPr>
              <w:rPr>
                <w:rFonts w:cs="Arial"/>
              </w:rPr>
            </w:pPr>
          </w:p>
          <w:p w:rsidRPr="000D3681" w:rsidR="00831593" w:rsidP="000A5956" w:rsidRDefault="00831593" w14:paraId="1480C7EA" w14:textId="77777777">
            <w:pPr>
              <w:rPr>
                <w:rFonts w:cs="Arial"/>
              </w:rPr>
            </w:pPr>
          </w:p>
          <w:p w:rsidR="00831593" w:rsidP="000A5956" w:rsidRDefault="00F0280C" w14:paraId="15F4D0BF" w14:textId="2B3C72C3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  <w:p w:rsidRPr="000E7722" w:rsidR="000E7722" w:rsidP="000E7722" w:rsidRDefault="000E7722" w14:paraId="2B821900" w14:textId="0FBD3B78">
            <w:pPr>
              <w:rPr>
                <w:rFonts w:cs="Arial"/>
              </w:rPr>
            </w:pPr>
          </w:p>
        </w:tc>
      </w:tr>
      <w:tr w:rsidRPr="000D3681" w:rsidR="00831593" w:rsidTr="360788A5" w14:paraId="40FB799D" w14:textId="77777777">
        <w:trPr>
          <w:trHeight w:val="1275"/>
        </w:trPr>
        <w:tc>
          <w:tcPr>
            <w:tcW w:w="4968" w:type="dxa"/>
            <w:shd w:val="clear" w:color="auto" w:fill="auto"/>
            <w:tcMar/>
          </w:tcPr>
          <w:p w:rsidRPr="000D3681" w:rsidR="00831593" w:rsidP="000A5956" w:rsidRDefault="00831593" w14:paraId="32D3C959" w14:textId="77777777">
            <w:pPr>
              <w:rPr>
                <w:rFonts w:cs="Arial"/>
                <w:b/>
              </w:rPr>
            </w:pPr>
            <w:r w:rsidRPr="000D3681">
              <w:rPr>
                <w:rFonts w:cs="Arial"/>
                <w:b/>
              </w:rPr>
              <w:t>Skills and/or Abilities</w:t>
            </w:r>
          </w:p>
          <w:p w:rsidR="00AB4DC4" w:rsidP="00AB4DC4" w:rsidRDefault="00AB4DC4" w14:paraId="1DB8981B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Excellent written and oral communication skills.</w:t>
            </w:r>
          </w:p>
          <w:p w:rsidR="00AB4DC4" w:rsidP="00AB4DC4" w:rsidRDefault="00AB4DC4" w14:paraId="5CDE400A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</w:p>
          <w:p w:rsidR="00AB4DC4" w:rsidP="00AB4DC4" w:rsidRDefault="00AB4DC4" w14:paraId="4DB0127C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High level of accuracy and attention to detail</w:t>
            </w:r>
          </w:p>
          <w:p w:rsidR="00AB4DC4" w:rsidP="00AB4DC4" w:rsidRDefault="00AB4DC4" w14:paraId="53620510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</w:p>
          <w:p w:rsidR="00AB4DC4" w:rsidP="00AB4DC4" w:rsidRDefault="00AB4DC4" w14:paraId="76C1EE3E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Excellent interpersonal skills, including the ability to</w:t>
            </w:r>
          </w:p>
          <w:p w:rsidR="00AB4DC4" w:rsidP="00AB4DC4" w:rsidRDefault="00AB4DC4" w14:paraId="08DDC081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relate to highly diverse audiences in a friendly and</w:t>
            </w:r>
          </w:p>
          <w:p w:rsidR="00AB4DC4" w:rsidP="00AB4DC4" w:rsidRDefault="00AB4DC4" w14:paraId="3E2ED1A1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confident manner.</w:t>
            </w:r>
          </w:p>
          <w:p w:rsidR="00AB4DC4" w:rsidP="00AB4DC4" w:rsidRDefault="00AB4DC4" w14:paraId="4642EAB9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</w:p>
          <w:p w:rsidR="00AB4DC4" w:rsidP="00AB4DC4" w:rsidRDefault="00AB4DC4" w14:paraId="252CF33E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Excellent organisational skills, including the ability</w:t>
            </w:r>
          </w:p>
          <w:p w:rsidR="00AB4DC4" w:rsidP="00AB4DC4" w:rsidRDefault="00AB4DC4" w14:paraId="487C5EA0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to manage multiple tasks, and meet deadlines</w:t>
            </w:r>
          </w:p>
          <w:p w:rsidR="00AB4DC4" w:rsidP="00AB4DC4" w:rsidRDefault="00AB4DC4" w14:paraId="2828A52B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</w:p>
          <w:p w:rsidR="00AB4DC4" w:rsidP="00AB4DC4" w:rsidRDefault="00AB4DC4" w14:paraId="6646F671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Knowledge of current standards of collections care</w:t>
            </w:r>
          </w:p>
          <w:p w:rsidRPr="00657B50" w:rsidR="00831593" w:rsidP="00AB4DC4" w:rsidRDefault="00AB4DC4" w14:paraId="15268BED" w14:textId="4B69307B">
            <w:r>
              <w:rPr>
                <w:rFonts w:eastAsiaTheme="minorHAnsi"/>
                <w:lang w:eastAsia="en-US" w:bidi="ar-SA"/>
              </w:rPr>
              <w:t>and museum practice.</w:t>
            </w:r>
          </w:p>
        </w:tc>
        <w:tc>
          <w:tcPr>
            <w:tcW w:w="2160" w:type="dxa"/>
            <w:shd w:val="clear" w:color="auto" w:fill="auto"/>
            <w:tcMar/>
          </w:tcPr>
          <w:p w:rsidR="00AB4DC4" w:rsidP="000A5956" w:rsidRDefault="00AB4DC4" w14:paraId="6437A990" w14:textId="77777777">
            <w:pPr>
              <w:rPr>
                <w:rFonts w:cs="Arial"/>
              </w:rPr>
            </w:pPr>
          </w:p>
          <w:p w:rsidR="00831593" w:rsidP="000A5956" w:rsidRDefault="00831593" w14:paraId="689BF81B" w14:textId="73E99CF7">
            <w:pPr>
              <w:rPr>
                <w:rFonts w:cs="Arial"/>
              </w:rPr>
            </w:pPr>
            <w:r w:rsidRPr="000D3681">
              <w:rPr>
                <w:rFonts w:cs="Arial"/>
              </w:rPr>
              <w:t>E</w:t>
            </w:r>
          </w:p>
          <w:p w:rsidRPr="000D3681" w:rsidR="00831593" w:rsidP="000A5956" w:rsidRDefault="00831593" w14:paraId="428A1E2B" w14:textId="77777777">
            <w:pPr>
              <w:rPr>
                <w:rFonts w:cs="Arial"/>
              </w:rPr>
            </w:pPr>
          </w:p>
          <w:p w:rsidR="00831593" w:rsidP="000A5956" w:rsidRDefault="00831593" w14:paraId="734822D5" w14:textId="77777777">
            <w:pPr>
              <w:rPr>
                <w:rFonts w:cs="Arial"/>
              </w:rPr>
            </w:pPr>
            <w:r w:rsidRPr="000D3681">
              <w:rPr>
                <w:rFonts w:cs="Arial"/>
              </w:rPr>
              <w:t>E</w:t>
            </w:r>
          </w:p>
          <w:p w:rsidR="00831593" w:rsidP="00831593" w:rsidRDefault="00831593" w14:paraId="47529F77" w14:textId="77777777">
            <w:pPr>
              <w:rPr>
                <w:rFonts w:cs="Arial"/>
              </w:rPr>
            </w:pPr>
          </w:p>
          <w:p w:rsidR="00AB4DC4" w:rsidP="00831593" w:rsidRDefault="00AB4DC4" w14:paraId="1DAF9DE7" w14:textId="77777777">
            <w:pPr>
              <w:rPr>
                <w:rFonts w:cs="Arial"/>
              </w:rPr>
            </w:pPr>
          </w:p>
          <w:p w:rsidR="00831593" w:rsidP="00831593" w:rsidRDefault="00831593" w14:paraId="2C8108DE" w14:textId="516B552E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:rsidR="00831593" w:rsidP="00831593" w:rsidRDefault="00831593" w14:paraId="7BF3E477" w14:textId="77777777">
            <w:pPr>
              <w:rPr>
                <w:rFonts w:cs="Arial"/>
              </w:rPr>
            </w:pPr>
          </w:p>
          <w:p w:rsidR="00AB4DC4" w:rsidP="00831593" w:rsidRDefault="00AB4DC4" w14:paraId="70232D63" w14:textId="77777777">
            <w:pPr>
              <w:rPr>
                <w:rFonts w:cs="Arial"/>
              </w:rPr>
            </w:pPr>
          </w:p>
          <w:p w:rsidR="00AB4DC4" w:rsidP="00831593" w:rsidRDefault="00AB4DC4" w14:paraId="289E067B" w14:textId="77777777">
            <w:pPr>
              <w:rPr>
                <w:rFonts w:cs="Arial"/>
              </w:rPr>
            </w:pPr>
          </w:p>
          <w:p w:rsidR="00831593" w:rsidP="00831593" w:rsidRDefault="00831593" w14:paraId="7366B98F" w14:textId="77777777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:rsidR="00AB4DC4" w:rsidP="00831593" w:rsidRDefault="00AB4DC4" w14:paraId="0A2537F0" w14:textId="77777777">
            <w:pPr>
              <w:rPr>
                <w:rFonts w:cs="Arial"/>
              </w:rPr>
            </w:pPr>
          </w:p>
          <w:p w:rsidRPr="00831593" w:rsidR="00AB4DC4" w:rsidP="00AB4DC4" w:rsidRDefault="00AB4DC4" w14:paraId="47B439DA" w14:textId="786F4E77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1932" w:type="dxa"/>
            <w:shd w:val="clear" w:color="auto" w:fill="auto"/>
            <w:tcMar/>
          </w:tcPr>
          <w:p w:rsidRPr="000D3681" w:rsidR="00831593" w:rsidP="000A5956" w:rsidRDefault="00831593" w14:paraId="681C3F0D" w14:textId="77777777">
            <w:pPr>
              <w:rPr>
                <w:rFonts w:cs="Arial"/>
              </w:rPr>
            </w:pPr>
          </w:p>
          <w:p w:rsidRPr="000D3681" w:rsidR="00831593" w:rsidP="000A5956" w:rsidRDefault="00831593" w14:paraId="1EABD447" w14:textId="77777777">
            <w:pPr>
              <w:rPr>
                <w:rFonts w:cs="Arial"/>
              </w:rPr>
            </w:pPr>
          </w:p>
        </w:tc>
      </w:tr>
      <w:tr w:rsidRPr="000D3681" w:rsidR="00831593" w:rsidTr="360788A5" w14:paraId="535349C6" w14:textId="77777777">
        <w:tc>
          <w:tcPr>
            <w:tcW w:w="4968" w:type="dxa"/>
            <w:shd w:val="clear" w:color="auto" w:fill="auto"/>
            <w:tcMar/>
          </w:tcPr>
          <w:p w:rsidR="00831593" w:rsidP="000A5956" w:rsidRDefault="00831593" w14:paraId="0A75635D" w14:textId="77777777">
            <w:pPr>
              <w:rPr>
                <w:rFonts w:cs="Arial"/>
                <w:b/>
              </w:rPr>
            </w:pPr>
            <w:r w:rsidRPr="000D3681">
              <w:rPr>
                <w:rFonts w:cs="Arial"/>
                <w:b/>
              </w:rPr>
              <w:t>Experience</w:t>
            </w:r>
          </w:p>
          <w:p w:rsidR="003F131A" w:rsidP="003F131A" w:rsidRDefault="003F131A" w14:paraId="0F4439E9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Experience of motivating and supervising others</w:t>
            </w:r>
          </w:p>
          <w:p w:rsidR="003F131A" w:rsidP="003F131A" w:rsidRDefault="003F131A" w14:paraId="476E5930" w14:textId="2E590B64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(paid staff or volunteers)</w:t>
            </w:r>
          </w:p>
          <w:p w:rsidR="003F131A" w:rsidP="003F131A" w:rsidRDefault="003F131A" w14:paraId="68538E73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</w:p>
          <w:p w:rsidR="003F131A" w:rsidP="003F131A" w:rsidRDefault="003F131A" w14:paraId="6F607375" w14:textId="688CD24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Experience of event management</w:t>
            </w:r>
          </w:p>
          <w:p w:rsidR="003F131A" w:rsidP="003F131A" w:rsidRDefault="003F131A" w14:paraId="480BAE63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</w:p>
          <w:p w:rsidR="003F131A" w:rsidP="360788A5" w:rsidRDefault="00D80D27" w14:paraId="6DF773C7" w14:textId="52C7CBC6">
            <w:pPr>
              <w:widowControl w:val="1"/>
              <w:adjustRightInd w:val="0"/>
              <w:rPr>
                <w:rFonts w:eastAsia="Calibri" w:eastAsiaTheme="minorAscii"/>
                <w:lang w:eastAsia="en-US" w:bidi="ar-SA"/>
              </w:rPr>
            </w:pPr>
            <w:r w:rsidRPr="360788A5" w:rsidR="003F131A">
              <w:rPr>
                <w:rFonts w:eastAsia="Calibri" w:eastAsiaTheme="minorAscii"/>
                <w:lang w:eastAsia="en-US" w:bidi="ar-SA"/>
              </w:rPr>
              <w:t>Experience of running a website and/ or social media</w:t>
            </w:r>
            <w:r w:rsidRPr="360788A5" w:rsidR="57B04834">
              <w:rPr>
                <w:rFonts w:eastAsia="Calibri" w:eastAsiaTheme="minorAscii"/>
                <w:lang w:eastAsia="en-US" w:bidi="ar-SA"/>
              </w:rPr>
              <w:t xml:space="preserve"> </w:t>
            </w:r>
            <w:r w:rsidRPr="360788A5" w:rsidR="00D80D27">
              <w:rPr>
                <w:rFonts w:eastAsia="Calibri" w:eastAsiaTheme="minorAscii"/>
                <w:lang w:eastAsia="en-US" w:bidi="ar-SA"/>
              </w:rPr>
              <w:t>a</w:t>
            </w:r>
            <w:r w:rsidRPr="360788A5" w:rsidR="003F131A">
              <w:rPr>
                <w:rFonts w:eastAsia="Calibri" w:eastAsiaTheme="minorAscii"/>
                <w:lang w:eastAsia="en-US" w:bidi="ar-SA"/>
              </w:rPr>
              <w:t>ccount</w:t>
            </w:r>
          </w:p>
          <w:p w:rsidR="00D80D27" w:rsidP="003F131A" w:rsidRDefault="00D80D27" w14:paraId="323C1815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</w:p>
          <w:p w:rsidR="003F131A" w:rsidP="003F131A" w:rsidRDefault="003F131A" w14:paraId="492188A3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Experience of working in an arts or heritage</w:t>
            </w:r>
          </w:p>
          <w:p w:rsidR="003F131A" w:rsidP="003F131A" w:rsidRDefault="003F131A" w14:paraId="2683AC0F" w14:textId="343D9464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organisation (paid or volunteering)</w:t>
            </w:r>
          </w:p>
          <w:p w:rsidR="00D80D27" w:rsidP="003F131A" w:rsidRDefault="00D80D27" w14:paraId="7D8B4A0A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</w:p>
          <w:p w:rsidR="00831593" w:rsidP="003F131A" w:rsidRDefault="003F131A" w14:paraId="1C5774A7" w14:textId="77777777">
            <w:pPr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 xml:space="preserve">Experience of organising </w:t>
            </w:r>
            <w:r w:rsidR="00600A8F">
              <w:rPr>
                <w:rFonts w:eastAsiaTheme="minorHAnsi"/>
                <w:lang w:eastAsia="en-US" w:bidi="ar-SA"/>
              </w:rPr>
              <w:t xml:space="preserve">physical </w:t>
            </w:r>
            <w:r>
              <w:rPr>
                <w:rFonts w:eastAsiaTheme="minorHAnsi"/>
                <w:lang w:eastAsia="en-US" w:bidi="ar-SA"/>
              </w:rPr>
              <w:t>displays</w:t>
            </w:r>
          </w:p>
          <w:p w:rsidR="00600A8F" w:rsidP="003F131A" w:rsidRDefault="00600A8F" w14:paraId="6F381D08" w14:textId="77777777"/>
          <w:p w:rsidRPr="00DF3CB8" w:rsidR="00600A8F" w:rsidP="003F131A" w:rsidRDefault="00600A8F" w14:paraId="1E7C59E9" w14:textId="4BA239CF">
            <w:r>
              <w:t>Experience of creating digital exhibitions</w:t>
            </w:r>
          </w:p>
        </w:tc>
        <w:tc>
          <w:tcPr>
            <w:tcW w:w="2160" w:type="dxa"/>
            <w:shd w:val="clear" w:color="auto" w:fill="auto"/>
            <w:tcMar/>
          </w:tcPr>
          <w:p w:rsidRPr="000D3681" w:rsidR="00831593" w:rsidP="000A5956" w:rsidRDefault="00831593" w14:paraId="239208A1" w14:textId="77777777">
            <w:pPr>
              <w:rPr>
                <w:rFonts w:cs="Arial"/>
              </w:rPr>
            </w:pPr>
          </w:p>
          <w:p w:rsidR="00831593" w:rsidP="000A5956" w:rsidRDefault="00D80D27" w14:paraId="3461CFD2" w14:textId="4541DF5E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:rsidR="00831593" w:rsidP="000A5956" w:rsidRDefault="00831593" w14:paraId="276E8222" w14:textId="77777777">
            <w:pPr>
              <w:rPr>
                <w:rFonts w:cs="Arial"/>
              </w:rPr>
            </w:pPr>
          </w:p>
          <w:p w:rsidR="00831593" w:rsidP="000A5956" w:rsidRDefault="00831593" w14:paraId="558319D5" w14:textId="77777777">
            <w:pPr>
              <w:rPr>
                <w:rFonts w:cs="Arial"/>
              </w:rPr>
            </w:pPr>
          </w:p>
          <w:p w:rsidR="00831593" w:rsidP="000A5956" w:rsidRDefault="00831593" w14:paraId="2182E529" w14:textId="77777777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:rsidR="00831593" w:rsidP="000A5956" w:rsidRDefault="00831593" w14:paraId="359E1523" w14:textId="77777777">
            <w:pPr>
              <w:rPr>
                <w:rFonts w:cs="Arial"/>
              </w:rPr>
            </w:pPr>
          </w:p>
          <w:p w:rsidR="00831593" w:rsidP="000A5956" w:rsidRDefault="00831593" w14:paraId="0C9D9EE2" w14:textId="3001FA77">
            <w:pPr>
              <w:rPr>
                <w:rFonts w:cs="Arial"/>
              </w:rPr>
            </w:pPr>
          </w:p>
          <w:p w:rsidR="00831593" w:rsidP="000A5956" w:rsidRDefault="00831593" w14:paraId="412914F6" w14:textId="77777777">
            <w:pPr>
              <w:rPr>
                <w:rFonts w:cs="Arial"/>
              </w:rPr>
            </w:pPr>
          </w:p>
          <w:p w:rsidR="00D80D27" w:rsidP="000A5956" w:rsidRDefault="00D80D27" w14:paraId="4968A108" w14:textId="77777777">
            <w:pPr>
              <w:rPr>
                <w:rFonts w:cs="Arial"/>
              </w:rPr>
            </w:pPr>
          </w:p>
          <w:p w:rsidR="00D80D27" w:rsidP="000A5956" w:rsidRDefault="00D80D27" w14:paraId="080BFF2C" w14:textId="77777777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:rsidRPr="00D80D27" w:rsidR="00D80D27" w:rsidP="00D80D27" w:rsidRDefault="00D80D27" w14:paraId="3BCB9839" w14:textId="77777777">
            <w:pPr>
              <w:rPr>
                <w:rFonts w:cs="Arial"/>
              </w:rPr>
            </w:pPr>
          </w:p>
          <w:p w:rsidR="00D80D27" w:rsidP="00D80D27" w:rsidRDefault="00D80D27" w14:paraId="45480145" w14:textId="77777777">
            <w:pPr>
              <w:rPr>
                <w:rFonts w:cs="Arial"/>
              </w:rPr>
            </w:pPr>
          </w:p>
          <w:p w:rsidRPr="00D80D27" w:rsidR="00D80D27" w:rsidP="00D80D27" w:rsidRDefault="00D80D27" w14:paraId="50234330" w14:textId="7665873C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1932" w:type="dxa"/>
            <w:shd w:val="clear" w:color="auto" w:fill="auto"/>
            <w:tcMar/>
          </w:tcPr>
          <w:p w:rsidRPr="000D3681" w:rsidR="00831593" w:rsidP="000A5956" w:rsidRDefault="00831593" w14:paraId="73D56E43" w14:textId="77777777">
            <w:pPr>
              <w:rPr>
                <w:rFonts w:cs="Arial"/>
              </w:rPr>
            </w:pPr>
          </w:p>
          <w:p w:rsidRPr="000D3681" w:rsidR="00831593" w:rsidP="000A5956" w:rsidRDefault="00831593" w14:paraId="5DF3FAC5" w14:textId="37007F19">
            <w:pPr>
              <w:rPr>
                <w:rFonts w:cs="Arial"/>
              </w:rPr>
            </w:pPr>
          </w:p>
          <w:p w:rsidRPr="000D3681" w:rsidR="00831593" w:rsidP="000A5956" w:rsidRDefault="00831593" w14:paraId="73E85046" w14:textId="77777777">
            <w:pPr>
              <w:rPr>
                <w:rFonts w:cs="Arial"/>
              </w:rPr>
            </w:pPr>
          </w:p>
          <w:p w:rsidRPr="000D3681" w:rsidR="00831593" w:rsidP="000A5956" w:rsidRDefault="00831593" w14:paraId="325C7F2C" w14:textId="77777777">
            <w:pPr>
              <w:rPr>
                <w:rFonts w:cs="Arial"/>
              </w:rPr>
            </w:pPr>
          </w:p>
          <w:p w:rsidRPr="000D3681" w:rsidR="00831593" w:rsidP="000A5956" w:rsidRDefault="00831593" w14:paraId="21878AA3" w14:textId="77777777">
            <w:pPr>
              <w:rPr>
                <w:rFonts w:cs="Arial"/>
              </w:rPr>
            </w:pPr>
          </w:p>
          <w:p w:rsidR="00831593" w:rsidP="000A5956" w:rsidRDefault="00831593" w14:paraId="67DE45E9" w14:textId="77777777">
            <w:pPr>
              <w:rPr>
                <w:rFonts w:cs="Arial"/>
              </w:rPr>
            </w:pPr>
          </w:p>
          <w:p w:rsidR="00831593" w:rsidP="000A5956" w:rsidRDefault="00D80D27" w14:paraId="552CEC69" w14:textId="56F26FD6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  <w:p w:rsidR="00831593" w:rsidP="000A5956" w:rsidRDefault="00831593" w14:paraId="2A0D9AFF" w14:textId="77777777">
            <w:pPr>
              <w:rPr>
                <w:rFonts w:cs="Arial"/>
              </w:rPr>
            </w:pPr>
          </w:p>
          <w:p w:rsidRPr="00600A8F" w:rsidR="00600A8F" w:rsidP="00600A8F" w:rsidRDefault="00600A8F" w14:paraId="04C826E1" w14:textId="77777777">
            <w:pPr>
              <w:rPr>
                <w:rFonts w:cs="Arial"/>
              </w:rPr>
            </w:pPr>
          </w:p>
          <w:p w:rsidRPr="00600A8F" w:rsidR="00600A8F" w:rsidP="00600A8F" w:rsidRDefault="00600A8F" w14:paraId="3C24DA61" w14:textId="77777777">
            <w:pPr>
              <w:rPr>
                <w:rFonts w:cs="Arial"/>
              </w:rPr>
            </w:pPr>
          </w:p>
          <w:p w:rsidRPr="00600A8F" w:rsidR="00600A8F" w:rsidP="00600A8F" w:rsidRDefault="00600A8F" w14:paraId="18C9AF9D" w14:textId="77777777">
            <w:pPr>
              <w:rPr>
                <w:rFonts w:cs="Arial"/>
              </w:rPr>
            </w:pPr>
          </w:p>
          <w:p w:rsidRPr="00600A8F" w:rsidR="00600A8F" w:rsidP="00600A8F" w:rsidRDefault="00600A8F" w14:paraId="45C368A4" w14:textId="77777777">
            <w:pPr>
              <w:rPr>
                <w:rFonts w:cs="Arial"/>
              </w:rPr>
            </w:pPr>
          </w:p>
          <w:p w:rsidRPr="00600A8F" w:rsidR="00600A8F" w:rsidP="00600A8F" w:rsidRDefault="00600A8F" w14:paraId="27FB5CD7" w14:textId="77777777">
            <w:pPr>
              <w:rPr>
                <w:rFonts w:cs="Arial"/>
              </w:rPr>
            </w:pPr>
          </w:p>
          <w:p w:rsidR="00600A8F" w:rsidP="00600A8F" w:rsidRDefault="00600A8F" w14:paraId="40F9BCAA" w14:textId="77777777">
            <w:pPr>
              <w:rPr>
                <w:rFonts w:cs="Arial"/>
              </w:rPr>
            </w:pPr>
          </w:p>
          <w:p w:rsidRPr="00600A8F" w:rsidR="00600A8F" w:rsidP="00600A8F" w:rsidRDefault="00600A8F" w14:paraId="37766025" w14:textId="47C78E83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</w:tr>
      <w:tr w:rsidRPr="000D3681" w:rsidR="00831593" w:rsidTr="360788A5" w14:paraId="62A339F0" w14:textId="77777777">
        <w:tc>
          <w:tcPr>
            <w:tcW w:w="4968" w:type="dxa"/>
            <w:shd w:val="clear" w:color="auto" w:fill="auto"/>
            <w:tcMar/>
          </w:tcPr>
          <w:p w:rsidR="00831593" w:rsidP="000A5956" w:rsidRDefault="00831593" w14:paraId="3D422512" w14:textId="77777777">
            <w:pPr>
              <w:rPr>
                <w:rFonts w:cs="Arial"/>
                <w:b/>
              </w:rPr>
            </w:pPr>
            <w:r w:rsidRPr="000D3681">
              <w:rPr>
                <w:rFonts w:cs="Arial"/>
                <w:b/>
              </w:rPr>
              <w:t>Other requirements</w:t>
            </w:r>
          </w:p>
          <w:p w:rsidR="00887E3E" w:rsidP="000A5956" w:rsidRDefault="00887E3E" w14:paraId="51BF007B" w14:textId="77777777">
            <w:pPr>
              <w:rPr>
                <w:rFonts w:cs="Arial"/>
                <w:b/>
              </w:rPr>
            </w:pPr>
          </w:p>
          <w:p w:rsidR="00887E3E" w:rsidP="00887E3E" w:rsidRDefault="00887E3E" w14:paraId="0DA9278E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A demonstrable interest in art and visual culture</w:t>
            </w:r>
          </w:p>
          <w:p w:rsidR="00887E3E" w:rsidP="00887E3E" w:rsidRDefault="00887E3E" w14:paraId="27FC317E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</w:p>
          <w:p w:rsidR="00887E3E" w:rsidP="00887E3E" w:rsidRDefault="00887E3E" w14:paraId="2D5F3C3E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Flexible and reliable approach, including ability to</w:t>
            </w:r>
          </w:p>
          <w:p w:rsidR="00887E3E" w:rsidP="00887E3E" w:rsidRDefault="00887E3E" w14:paraId="3996DF34" w14:textId="77777777">
            <w:pPr>
              <w:widowControl/>
              <w:adjustRightInd w:val="0"/>
              <w:rPr>
                <w:rFonts w:eastAsiaTheme="minorHAnsi"/>
                <w:lang w:eastAsia="en-US" w:bidi="ar-SA"/>
              </w:rPr>
            </w:pPr>
            <w:r>
              <w:rPr>
                <w:rFonts w:eastAsiaTheme="minorHAnsi"/>
                <w:lang w:eastAsia="en-US" w:bidi="ar-SA"/>
              </w:rPr>
              <w:t>work some weekends and evenings for delivery of</w:t>
            </w:r>
          </w:p>
          <w:p w:rsidRPr="000D3681" w:rsidR="00887E3E" w:rsidP="00887E3E" w:rsidRDefault="00887E3E" w14:paraId="4A8FC096" w14:textId="6BFDAF12">
            <w:pPr>
              <w:rPr>
                <w:rFonts w:cs="Arial"/>
                <w:b/>
              </w:rPr>
            </w:pPr>
            <w:r>
              <w:rPr>
                <w:rFonts w:eastAsiaTheme="minorHAnsi"/>
                <w:lang w:eastAsia="en-US" w:bidi="ar-SA"/>
              </w:rPr>
              <w:t>key activities.</w:t>
            </w:r>
          </w:p>
          <w:p w:rsidR="00831593" w:rsidP="000A5956" w:rsidRDefault="00831593" w14:paraId="0A754A86" w14:textId="77777777"/>
          <w:p w:rsidRPr="000D3681" w:rsidR="00831593" w:rsidP="000A5956" w:rsidRDefault="00831593" w14:paraId="4528A22C" w14:textId="0B27A1C2">
            <w:pPr>
              <w:rPr>
                <w:rFonts w:cs="Arial"/>
              </w:rPr>
            </w:pPr>
            <w:r w:rsidRPr="00831593">
              <w:t xml:space="preserve">Enthusiasm and commitment to providing a professional service for visitors </w:t>
            </w:r>
          </w:p>
        </w:tc>
        <w:tc>
          <w:tcPr>
            <w:tcW w:w="2160" w:type="dxa"/>
            <w:shd w:val="clear" w:color="auto" w:fill="auto"/>
            <w:tcMar/>
          </w:tcPr>
          <w:p w:rsidRPr="000D3681" w:rsidR="00831593" w:rsidP="000A5956" w:rsidRDefault="00831593" w14:paraId="42E2509E" w14:textId="77777777">
            <w:pPr>
              <w:rPr>
                <w:rFonts w:cs="Arial"/>
              </w:rPr>
            </w:pPr>
          </w:p>
          <w:p w:rsidRPr="000D3681" w:rsidR="00831593" w:rsidP="000A5956" w:rsidRDefault="00831593" w14:paraId="7F3BA70B" w14:textId="77777777">
            <w:pPr>
              <w:rPr>
                <w:rFonts w:cs="Arial"/>
              </w:rPr>
            </w:pPr>
          </w:p>
          <w:p w:rsidR="00831593" w:rsidP="000A5956" w:rsidRDefault="00831593" w14:paraId="4A6F9C53" w14:textId="77777777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:rsidR="00887E3E" w:rsidP="00887E3E" w:rsidRDefault="00887E3E" w14:paraId="72F42130" w14:textId="77777777">
            <w:pPr>
              <w:rPr>
                <w:rFonts w:cs="Arial"/>
              </w:rPr>
            </w:pPr>
          </w:p>
          <w:p w:rsidR="00887E3E" w:rsidP="00887E3E" w:rsidRDefault="00887E3E" w14:paraId="2755DE48" w14:textId="77777777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:rsidR="00887E3E" w:rsidP="00887E3E" w:rsidRDefault="00887E3E" w14:paraId="58E5EB83" w14:textId="77777777">
            <w:pPr>
              <w:rPr>
                <w:rFonts w:cs="Arial"/>
              </w:rPr>
            </w:pPr>
          </w:p>
          <w:p w:rsidR="00887E3E" w:rsidP="00887E3E" w:rsidRDefault="00887E3E" w14:paraId="2BF9340D" w14:textId="77777777">
            <w:pPr>
              <w:rPr>
                <w:rFonts w:cs="Arial"/>
              </w:rPr>
            </w:pPr>
          </w:p>
          <w:p w:rsidR="00887E3E" w:rsidP="00887E3E" w:rsidRDefault="00887E3E" w14:paraId="6E9F0414" w14:textId="77777777">
            <w:pPr>
              <w:rPr>
                <w:rFonts w:cs="Arial"/>
              </w:rPr>
            </w:pPr>
          </w:p>
          <w:p w:rsidRPr="00887E3E" w:rsidR="00887E3E" w:rsidP="00887E3E" w:rsidRDefault="00887E3E" w14:paraId="2E84558C" w14:textId="656C67DA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1932" w:type="dxa"/>
            <w:shd w:val="clear" w:color="auto" w:fill="auto"/>
            <w:tcMar/>
          </w:tcPr>
          <w:p w:rsidRPr="000D3681" w:rsidR="00831593" w:rsidP="000A5956" w:rsidRDefault="00831593" w14:paraId="25D29BC6" w14:textId="77777777">
            <w:pPr>
              <w:rPr>
                <w:rFonts w:cs="Arial"/>
              </w:rPr>
            </w:pPr>
          </w:p>
          <w:p w:rsidRPr="000D3681" w:rsidR="00831593" w:rsidP="000A5956" w:rsidRDefault="00831593" w14:paraId="1BAED273" w14:textId="58280968">
            <w:pPr>
              <w:rPr>
                <w:rFonts w:cs="Arial"/>
              </w:rPr>
            </w:pPr>
          </w:p>
          <w:p w:rsidRPr="000D3681" w:rsidR="00831593" w:rsidP="000A5956" w:rsidRDefault="00831593" w14:paraId="1CCC3F40" w14:textId="77777777">
            <w:pPr>
              <w:rPr>
                <w:rFonts w:cs="Arial"/>
              </w:rPr>
            </w:pPr>
          </w:p>
        </w:tc>
      </w:tr>
    </w:tbl>
    <w:p w:rsidRPr="00831593" w:rsidR="00831593" w:rsidP="00831593" w:rsidRDefault="00831593" w14:paraId="51C0C776" w14:textId="6BB0DEA5"/>
    <w:p w:rsidRPr="000E7722" w:rsidR="00831593" w:rsidP="000E7722" w:rsidRDefault="00831593" w14:paraId="7B5A458A" w14:textId="512ACB06">
      <w:pPr>
        <w:pStyle w:val="Heading3"/>
        <w:jc w:val="center"/>
        <w:rPr>
          <w:rFonts w:ascii="Corbel" w:hAnsi="Corbel" w:cs="Arial"/>
          <w:b/>
          <w:color w:val="auto"/>
          <w:szCs w:val="22"/>
        </w:rPr>
      </w:pPr>
    </w:p>
    <w:bookmarkEnd w:id="2"/>
    <w:p w:rsidRPr="00831593" w:rsidR="002F6D50" w:rsidP="00831593" w:rsidRDefault="002F6D50" w14:paraId="3BF92D98" w14:textId="7DA5867C"/>
    <w:sectPr w:rsidRPr="00831593" w:rsidR="002F6D50">
      <w:pgSz w:w="11910" w:h="16840" w:orient="portrait"/>
      <w:pgMar w:top="142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119"/>
    <w:multiLevelType w:val="hybridMultilevel"/>
    <w:tmpl w:val="88C0A3EC"/>
    <w:lvl w:ilvl="0" w:tplc="31481D7A"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w w:val="100"/>
        <w:sz w:val="22"/>
        <w:szCs w:val="22"/>
        <w:lang w:val="en-GB" w:eastAsia="en-GB" w:bidi="en-GB"/>
      </w:rPr>
    </w:lvl>
    <w:lvl w:ilvl="1" w:tplc="340C0A10">
      <w:numFmt w:val="bullet"/>
      <w:lvlText w:val="•"/>
      <w:lvlJc w:val="left"/>
      <w:pPr>
        <w:ind w:left="1589" w:hanging="361"/>
      </w:pPr>
      <w:rPr>
        <w:rFonts w:hint="default"/>
        <w:lang w:val="en-GB" w:eastAsia="en-GB" w:bidi="en-GB"/>
      </w:rPr>
    </w:lvl>
    <w:lvl w:ilvl="2" w:tplc="5EA66D90">
      <w:numFmt w:val="bullet"/>
      <w:lvlText w:val="•"/>
      <w:lvlJc w:val="left"/>
      <w:pPr>
        <w:ind w:left="2358" w:hanging="361"/>
      </w:pPr>
      <w:rPr>
        <w:rFonts w:hint="default"/>
        <w:lang w:val="en-GB" w:eastAsia="en-GB" w:bidi="en-GB"/>
      </w:rPr>
    </w:lvl>
    <w:lvl w:ilvl="3" w:tplc="A398874A">
      <w:numFmt w:val="bullet"/>
      <w:lvlText w:val="•"/>
      <w:lvlJc w:val="left"/>
      <w:pPr>
        <w:ind w:left="3127" w:hanging="361"/>
      </w:pPr>
      <w:rPr>
        <w:rFonts w:hint="default"/>
        <w:lang w:val="en-GB" w:eastAsia="en-GB" w:bidi="en-GB"/>
      </w:rPr>
    </w:lvl>
    <w:lvl w:ilvl="4" w:tplc="8D4AD046">
      <w:numFmt w:val="bullet"/>
      <w:lvlText w:val="•"/>
      <w:lvlJc w:val="left"/>
      <w:pPr>
        <w:ind w:left="3896" w:hanging="361"/>
      </w:pPr>
      <w:rPr>
        <w:rFonts w:hint="default"/>
        <w:lang w:val="en-GB" w:eastAsia="en-GB" w:bidi="en-GB"/>
      </w:rPr>
    </w:lvl>
    <w:lvl w:ilvl="5" w:tplc="A18C1818">
      <w:numFmt w:val="bullet"/>
      <w:lvlText w:val="•"/>
      <w:lvlJc w:val="left"/>
      <w:pPr>
        <w:ind w:left="4666" w:hanging="361"/>
      </w:pPr>
      <w:rPr>
        <w:rFonts w:hint="default"/>
        <w:lang w:val="en-GB" w:eastAsia="en-GB" w:bidi="en-GB"/>
      </w:rPr>
    </w:lvl>
    <w:lvl w:ilvl="6" w:tplc="8E500FF6">
      <w:numFmt w:val="bullet"/>
      <w:lvlText w:val="•"/>
      <w:lvlJc w:val="left"/>
      <w:pPr>
        <w:ind w:left="5435" w:hanging="361"/>
      </w:pPr>
      <w:rPr>
        <w:rFonts w:hint="default"/>
        <w:lang w:val="en-GB" w:eastAsia="en-GB" w:bidi="en-GB"/>
      </w:rPr>
    </w:lvl>
    <w:lvl w:ilvl="7" w:tplc="D64CDBD8">
      <w:numFmt w:val="bullet"/>
      <w:lvlText w:val="•"/>
      <w:lvlJc w:val="left"/>
      <w:pPr>
        <w:ind w:left="6204" w:hanging="361"/>
      </w:pPr>
      <w:rPr>
        <w:rFonts w:hint="default"/>
        <w:lang w:val="en-GB" w:eastAsia="en-GB" w:bidi="en-GB"/>
      </w:rPr>
    </w:lvl>
    <w:lvl w:ilvl="8" w:tplc="9086E9B0">
      <w:numFmt w:val="bullet"/>
      <w:lvlText w:val="•"/>
      <w:lvlJc w:val="left"/>
      <w:pPr>
        <w:ind w:left="6973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0E017A6E"/>
    <w:multiLevelType w:val="hybridMultilevel"/>
    <w:tmpl w:val="5776B2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57240E"/>
    <w:multiLevelType w:val="hybridMultilevel"/>
    <w:tmpl w:val="D3D08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01BAB"/>
    <w:multiLevelType w:val="hybridMultilevel"/>
    <w:tmpl w:val="2BC8E9C4"/>
    <w:lvl w:ilvl="0" w:tplc="99F48D10">
      <w:start w:val="1"/>
      <w:numFmt w:val="decimal"/>
      <w:lvlText w:val="%1."/>
      <w:lvlJc w:val="left"/>
      <w:pPr>
        <w:ind w:left="561" w:hanging="425"/>
      </w:pPr>
      <w:rPr>
        <w:rFonts w:hint="default" w:ascii="Corbel" w:hAnsi="Corbel" w:eastAsia="Corbel" w:cs="Corbel"/>
        <w:spacing w:val="-1"/>
        <w:w w:val="100"/>
        <w:sz w:val="22"/>
        <w:szCs w:val="22"/>
        <w:lang w:val="en-GB" w:eastAsia="en-GB" w:bidi="en-GB"/>
      </w:rPr>
    </w:lvl>
    <w:lvl w:ilvl="1" w:tplc="2C9840D2">
      <w:numFmt w:val="bullet"/>
      <w:lvlText w:val="•"/>
      <w:lvlJc w:val="left"/>
      <w:pPr>
        <w:ind w:left="1355" w:hanging="425"/>
      </w:pPr>
      <w:rPr>
        <w:rFonts w:hint="default"/>
        <w:lang w:val="en-GB" w:eastAsia="en-GB" w:bidi="en-GB"/>
      </w:rPr>
    </w:lvl>
    <w:lvl w:ilvl="2" w:tplc="042E93B0">
      <w:numFmt w:val="bullet"/>
      <w:lvlText w:val="•"/>
      <w:lvlJc w:val="left"/>
      <w:pPr>
        <w:ind w:left="2150" w:hanging="425"/>
      </w:pPr>
      <w:rPr>
        <w:rFonts w:hint="default"/>
        <w:lang w:val="en-GB" w:eastAsia="en-GB" w:bidi="en-GB"/>
      </w:rPr>
    </w:lvl>
    <w:lvl w:ilvl="3" w:tplc="29529294">
      <w:numFmt w:val="bullet"/>
      <w:lvlText w:val="•"/>
      <w:lvlJc w:val="left"/>
      <w:pPr>
        <w:ind w:left="2945" w:hanging="425"/>
      </w:pPr>
      <w:rPr>
        <w:rFonts w:hint="default"/>
        <w:lang w:val="en-GB" w:eastAsia="en-GB" w:bidi="en-GB"/>
      </w:rPr>
    </w:lvl>
    <w:lvl w:ilvl="4" w:tplc="D61441D8">
      <w:numFmt w:val="bullet"/>
      <w:lvlText w:val="•"/>
      <w:lvlJc w:val="left"/>
      <w:pPr>
        <w:ind w:left="3740" w:hanging="425"/>
      </w:pPr>
      <w:rPr>
        <w:rFonts w:hint="default"/>
        <w:lang w:val="en-GB" w:eastAsia="en-GB" w:bidi="en-GB"/>
      </w:rPr>
    </w:lvl>
    <w:lvl w:ilvl="5" w:tplc="484609EC">
      <w:numFmt w:val="bullet"/>
      <w:lvlText w:val="•"/>
      <w:lvlJc w:val="left"/>
      <w:pPr>
        <w:ind w:left="4536" w:hanging="425"/>
      </w:pPr>
      <w:rPr>
        <w:rFonts w:hint="default"/>
        <w:lang w:val="en-GB" w:eastAsia="en-GB" w:bidi="en-GB"/>
      </w:rPr>
    </w:lvl>
    <w:lvl w:ilvl="6" w:tplc="18446012">
      <w:numFmt w:val="bullet"/>
      <w:lvlText w:val="•"/>
      <w:lvlJc w:val="left"/>
      <w:pPr>
        <w:ind w:left="5331" w:hanging="425"/>
      </w:pPr>
      <w:rPr>
        <w:rFonts w:hint="default"/>
        <w:lang w:val="en-GB" w:eastAsia="en-GB" w:bidi="en-GB"/>
      </w:rPr>
    </w:lvl>
    <w:lvl w:ilvl="7" w:tplc="F1F6F458">
      <w:numFmt w:val="bullet"/>
      <w:lvlText w:val="•"/>
      <w:lvlJc w:val="left"/>
      <w:pPr>
        <w:ind w:left="6126" w:hanging="425"/>
      </w:pPr>
      <w:rPr>
        <w:rFonts w:hint="default"/>
        <w:lang w:val="en-GB" w:eastAsia="en-GB" w:bidi="en-GB"/>
      </w:rPr>
    </w:lvl>
    <w:lvl w:ilvl="8" w:tplc="784A2FA6">
      <w:numFmt w:val="bullet"/>
      <w:lvlText w:val="•"/>
      <w:lvlJc w:val="left"/>
      <w:pPr>
        <w:ind w:left="6921" w:hanging="425"/>
      </w:pPr>
      <w:rPr>
        <w:rFonts w:hint="default"/>
        <w:lang w:val="en-GB" w:eastAsia="en-GB" w:bidi="en-GB"/>
      </w:rPr>
    </w:lvl>
  </w:abstractNum>
  <w:abstractNum w:abstractNumId="4" w15:restartNumberingAfterBreak="0">
    <w:nsid w:val="5B2C735F"/>
    <w:multiLevelType w:val="hybridMultilevel"/>
    <w:tmpl w:val="BA862746"/>
    <w:lvl w:ilvl="0" w:tplc="33D49B54">
      <w:start w:val="4"/>
      <w:numFmt w:val="decimal"/>
      <w:lvlText w:val="%1."/>
      <w:lvlJc w:val="left"/>
      <w:pPr>
        <w:ind w:left="561" w:hanging="425"/>
      </w:pPr>
      <w:rPr>
        <w:rFonts w:hint="default" w:ascii="Corbel" w:hAnsi="Corbel" w:eastAsia="Corbel" w:cs="Corbel"/>
        <w:spacing w:val="0"/>
        <w:w w:val="100"/>
        <w:sz w:val="22"/>
        <w:szCs w:val="22"/>
        <w:lang w:val="en-GB" w:eastAsia="en-GB" w:bidi="en-GB"/>
      </w:rPr>
    </w:lvl>
    <w:lvl w:ilvl="1" w:tplc="7BCCE38C">
      <w:numFmt w:val="bullet"/>
      <w:lvlText w:val="•"/>
      <w:lvlJc w:val="left"/>
      <w:pPr>
        <w:ind w:left="1355" w:hanging="425"/>
      </w:pPr>
      <w:rPr>
        <w:rFonts w:hint="default"/>
        <w:lang w:val="en-GB" w:eastAsia="en-GB" w:bidi="en-GB"/>
      </w:rPr>
    </w:lvl>
    <w:lvl w:ilvl="2" w:tplc="33C449A0">
      <w:numFmt w:val="bullet"/>
      <w:lvlText w:val="•"/>
      <w:lvlJc w:val="left"/>
      <w:pPr>
        <w:ind w:left="2150" w:hanging="425"/>
      </w:pPr>
      <w:rPr>
        <w:rFonts w:hint="default"/>
        <w:lang w:val="en-GB" w:eastAsia="en-GB" w:bidi="en-GB"/>
      </w:rPr>
    </w:lvl>
    <w:lvl w:ilvl="3" w:tplc="047425B2">
      <w:numFmt w:val="bullet"/>
      <w:lvlText w:val="•"/>
      <w:lvlJc w:val="left"/>
      <w:pPr>
        <w:ind w:left="2945" w:hanging="425"/>
      </w:pPr>
      <w:rPr>
        <w:rFonts w:hint="default"/>
        <w:lang w:val="en-GB" w:eastAsia="en-GB" w:bidi="en-GB"/>
      </w:rPr>
    </w:lvl>
    <w:lvl w:ilvl="4" w:tplc="6E5E666E">
      <w:numFmt w:val="bullet"/>
      <w:lvlText w:val="•"/>
      <w:lvlJc w:val="left"/>
      <w:pPr>
        <w:ind w:left="3740" w:hanging="425"/>
      </w:pPr>
      <w:rPr>
        <w:rFonts w:hint="default"/>
        <w:lang w:val="en-GB" w:eastAsia="en-GB" w:bidi="en-GB"/>
      </w:rPr>
    </w:lvl>
    <w:lvl w:ilvl="5" w:tplc="1FF09666">
      <w:numFmt w:val="bullet"/>
      <w:lvlText w:val="•"/>
      <w:lvlJc w:val="left"/>
      <w:pPr>
        <w:ind w:left="4536" w:hanging="425"/>
      </w:pPr>
      <w:rPr>
        <w:rFonts w:hint="default"/>
        <w:lang w:val="en-GB" w:eastAsia="en-GB" w:bidi="en-GB"/>
      </w:rPr>
    </w:lvl>
    <w:lvl w:ilvl="6" w:tplc="2A7EAB68">
      <w:numFmt w:val="bullet"/>
      <w:lvlText w:val="•"/>
      <w:lvlJc w:val="left"/>
      <w:pPr>
        <w:ind w:left="5331" w:hanging="425"/>
      </w:pPr>
      <w:rPr>
        <w:rFonts w:hint="default"/>
        <w:lang w:val="en-GB" w:eastAsia="en-GB" w:bidi="en-GB"/>
      </w:rPr>
    </w:lvl>
    <w:lvl w:ilvl="7" w:tplc="2A66D9D8">
      <w:numFmt w:val="bullet"/>
      <w:lvlText w:val="•"/>
      <w:lvlJc w:val="left"/>
      <w:pPr>
        <w:ind w:left="6126" w:hanging="425"/>
      </w:pPr>
      <w:rPr>
        <w:rFonts w:hint="default"/>
        <w:lang w:val="en-GB" w:eastAsia="en-GB" w:bidi="en-GB"/>
      </w:rPr>
    </w:lvl>
    <w:lvl w:ilvl="8" w:tplc="D9FE8026">
      <w:numFmt w:val="bullet"/>
      <w:lvlText w:val="•"/>
      <w:lvlJc w:val="left"/>
      <w:pPr>
        <w:ind w:left="6921" w:hanging="425"/>
      </w:pPr>
      <w:rPr>
        <w:rFonts w:hint="default"/>
        <w:lang w:val="en-GB" w:eastAsia="en-GB" w:bidi="en-GB"/>
      </w:rPr>
    </w:lvl>
  </w:abstractNum>
  <w:num w:numId="1" w16cid:durableId="1840584750">
    <w:abstractNumId w:val="0"/>
  </w:num>
  <w:num w:numId="2" w16cid:durableId="1596750045">
    <w:abstractNumId w:val="4"/>
  </w:num>
  <w:num w:numId="3" w16cid:durableId="2103454084">
    <w:abstractNumId w:val="3"/>
  </w:num>
  <w:num w:numId="4" w16cid:durableId="93480178">
    <w:abstractNumId w:val="2"/>
  </w:num>
  <w:num w:numId="5" w16cid:durableId="2010129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B0"/>
    <w:rsid w:val="00011F05"/>
    <w:rsid w:val="000163BE"/>
    <w:rsid w:val="0003702E"/>
    <w:rsid w:val="0004749A"/>
    <w:rsid w:val="000543B1"/>
    <w:rsid w:val="000B4430"/>
    <w:rsid w:val="000D1385"/>
    <w:rsid w:val="000E7722"/>
    <w:rsid w:val="000F27D8"/>
    <w:rsid w:val="00145F45"/>
    <w:rsid w:val="00185908"/>
    <w:rsid w:val="00185D8F"/>
    <w:rsid w:val="001D33F3"/>
    <w:rsid w:val="001D3E2D"/>
    <w:rsid w:val="00292BC7"/>
    <w:rsid w:val="00293BBF"/>
    <w:rsid w:val="002A2D3F"/>
    <w:rsid w:val="002A489F"/>
    <w:rsid w:val="002E3BB4"/>
    <w:rsid w:val="002F6D50"/>
    <w:rsid w:val="00316D04"/>
    <w:rsid w:val="00322B84"/>
    <w:rsid w:val="003351F7"/>
    <w:rsid w:val="003377F0"/>
    <w:rsid w:val="00360004"/>
    <w:rsid w:val="00361362"/>
    <w:rsid w:val="003E10A1"/>
    <w:rsid w:val="003E5929"/>
    <w:rsid w:val="003F131A"/>
    <w:rsid w:val="00411F0B"/>
    <w:rsid w:val="00454477"/>
    <w:rsid w:val="00490786"/>
    <w:rsid w:val="004E713E"/>
    <w:rsid w:val="004F28CE"/>
    <w:rsid w:val="004F7291"/>
    <w:rsid w:val="00544126"/>
    <w:rsid w:val="00593336"/>
    <w:rsid w:val="005B3865"/>
    <w:rsid w:val="005C05B8"/>
    <w:rsid w:val="005E7739"/>
    <w:rsid w:val="00600A8F"/>
    <w:rsid w:val="006018A7"/>
    <w:rsid w:val="00604C11"/>
    <w:rsid w:val="00640630"/>
    <w:rsid w:val="006579B0"/>
    <w:rsid w:val="00664D43"/>
    <w:rsid w:val="00685702"/>
    <w:rsid w:val="006974C7"/>
    <w:rsid w:val="0069BA24"/>
    <w:rsid w:val="006D4B71"/>
    <w:rsid w:val="006D73A1"/>
    <w:rsid w:val="007000C9"/>
    <w:rsid w:val="00720F5B"/>
    <w:rsid w:val="007224D5"/>
    <w:rsid w:val="007510D5"/>
    <w:rsid w:val="00751A54"/>
    <w:rsid w:val="00762A60"/>
    <w:rsid w:val="007A5896"/>
    <w:rsid w:val="007D5E3A"/>
    <w:rsid w:val="00831593"/>
    <w:rsid w:val="0084016D"/>
    <w:rsid w:val="00862D7C"/>
    <w:rsid w:val="00872001"/>
    <w:rsid w:val="00881E9E"/>
    <w:rsid w:val="00887E3E"/>
    <w:rsid w:val="008F5217"/>
    <w:rsid w:val="0099167A"/>
    <w:rsid w:val="009928D2"/>
    <w:rsid w:val="00997470"/>
    <w:rsid w:val="009B2D30"/>
    <w:rsid w:val="00A0324C"/>
    <w:rsid w:val="00A14CF9"/>
    <w:rsid w:val="00A4034F"/>
    <w:rsid w:val="00A51E19"/>
    <w:rsid w:val="00A57344"/>
    <w:rsid w:val="00A649D5"/>
    <w:rsid w:val="00A7740D"/>
    <w:rsid w:val="00AB2770"/>
    <w:rsid w:val="00AB4DC4"/>
    <w:rsid w:val="00AC6751"/>
    <w:rsid w:val="00AD6168"/>
    <w:rsid w:val="00B07803"/>
    <w:rsid w:val="00B13443"/>
    <w:rsid w:val="00B42441"/>
    <w:rsid w:val="00B5185C"/>
    <w:rsid w:val="00B51DEC"/>
    <w:rsid w:val="00B548AE"/>
    <w:rsid w:val="00B54F0B"/>
    <w:rsid w:val="00B744AD"/>
    <w:rsid w:val="00B74CEC"/>
    <w:rsid w:val="00B7669D"/>
    <w:rsid w:val="00B8376C"/>
    <w:rsid w:val="00B92F9D"/>
    <w:rsid w:val="00BC1006"/>
    <w:rsid w:val="00C2177C"/>
    <w:rsid w:val="00C90D78"/>
    <w:rsid w:val="00C941B4"/>
    <w:rsid w:val="00CD186F"/>
    <w:rsid w:val="00CF67BA"/>
    <w:rsid w:val="00D0108B"/>
    <w:rsid w:val="00D0732F"/>
    <w:rsid w:val="00D24977"/>
    <w:rsid w:val="00D25868"/>
    <w:rsid w:val="00D80D27"/>
    <w:rsid w:val="00D94699"/>
    <w:rsid w:val="00DF18CB"/>
    <w:rsid w:val="00E00120"/>
    <w:rsid w:val="00E17A8C"/>
    <w:rsid w:val="00E252B5"/>
    <w:rsid w:val="00E53BE3"/>
    <w:rsid w:val="00E80C6A"/>
    <w:rsid w:val="00E919A3"/>
    <w:rsid w:val="00E930D4"/>
    <w:rsid w:val="00ED5C48"/>
    <w:rsid w:val="00EF22B0"/>
    <w:rsid w:val="00F0280C"/>
    <w:rsid w:val="00F23FBE"/>
    <w:rsid w:val="00F8131F"/>
    <w:rsid w:val="00F83A3B"/>
    <w:rsid w:val="00FC45E0"/>
    <w:rsid w:val="01311BE9"/>
    <w:rsid w:val="01A8E52F"/>
    <w:rsid w:val="021FD1CE"/>
    <w:rsid w:val="023DA9E6"/>
    <w:rsid w:val="039F480C"/>
    <w:rsid w:val="03E75186"/>
    <w:rsid w:val="050B9141"/>
    <w:rsid w:val="0569D88B"/>
    <w:rsid w:val="05F2AF69"/>
    <w:rsid w:val="080DAB55"/>
    <w:rsid w:val="08110101"/>
    <w:rsid w:val="081826B3"/>
    <w:rsid w:val="0819056C"/>
    <w:rsid w:val="084B90C7"/>
    <w:rsid w:val="086B3420"/>
    <w:rsid w:val="0896C36F"/>
    <w:rsid w:val="09B3F714"/>
    <w:rsid w:val="0A440C10"/>
    <w:rsid w:val="0C2E82A8"/>
    <w:rsid w:val="0CA99A57"/>
    <w:rsid w:val="0D730DD3"/>
    <w:rsid w:val="0DA29C18"/>
    <w:rsid w:val="0E876837"/>
    <w:rsid w:val="0E9E564A"/>
    <w:rsid w:val="0F83EA02"/>
    <w:rsid w:val="10121955"/>
    <w:rsid w:val="10233898"/>
    <w:rsid w:val="10A64534"/>
    <w:rsid w:val="1135D16D"/>
    <w:rsid w:val="11DF2CF2"/>
    <w:rsid w:val="13CEE8A8"/>
    <w:rsid w:val="13D9B37F"/>
    <w:rsid w:val="1539ADDC"/>
    <w:rsid w:val="158C346E"/>
    <w:rsid w:val="160BA7B2"/>
    <w:rsid w:val="160C8F7D"/>
    <w:rsid w:val="1643F55D"/>
    <w:rsid w:val="1681A0BA"/>
    <w:rsid w:val="16BD9A65"/>
    <w:rsid w:val="16F4FA1E"/>
    <w:rsid w:val="18A5371C"/>
    <w:rsid w:val="18ED3C45"/>
    <w:rsid w:val="1C4085D5"/>
    <w:rsid w:val="1C7CDFCD"/>
    <w:rsid w:val="1D5BDB8E"/>
    <w:rsid w:val="1D974653"/>
    <w:rsid w:val="1DC0AD68"/>
    <w:rsid w:val="1F3316B4"/>
    <w:rsid w:val="1F786DD1"/>
    <w:rsid w:val="204743B4"/>
    <w:rsid w:val="20B83687"/>
    <w:rsid w:val="2216F6FB"/>
    <w:rsid w:val="226AB776"/>
    <w:rsid w:val="228F37C7"/>
    <w:rsid w:val="23D73BCC"/>
    <w:rsid w:val="244B97BA"/>
    <w:rsid w:val="254325A0"/>
    <w:rsid w:val="260A99B6"/>
    <w:rsid w:val="265E54BA"/>
    <w:rsid w:val="26B08B6C"/>
    <w:rsid w:val="286F5445"/>
    <w:rsid w:val="28C3486C"/>
    <w:rsid w:val="29423A78"/>
    <w:rsid w:val="29787855"/>
    <w:rsid w:val="2995F57C"/>
    <w:rsid w:val="29DA7FA3"/>
    <w:rsid w:val="2AA72E65"/>
    <w:rsid w:val="2AE38FE7"/>
    <w:rsid w:val="2B3E84F4"/>
    <w:rsid w:val="2B4E4890"/>
    <w:rsid w:val="2B6A659D"/>
    <w:rsid w:val="2B9C0094"/>
    <w:rsid w:val="2C995A14"/>
    <w:rsid w:val="2E39C989"/>
    <w:rsid w:val="2E73FCE4"/>
    <w:rsid w:val="2F3289F0"/>
    <w:rsid w:val="2F37FFA7"/>
    <w:rsid w:val="2F3D502E"/>
    <w:rsid w:val="2F42E502"/>
    <w:rsid w:val="30CE5A51"/>
    <w:rsid w:val="333C2E28"/>
    <w:rsid w:val="338D0674"/>
    <w:rsid w:val="33B2B97B"/>
    <w:rsid w:val="33B44322"/>
    <w:rsid w:val="3541D39E"/>
    <w:rsid w:val="354A08D2"/>
    <w:rsid w:val="360788A5"/>
    <w:rsid w:val="36441D09"/>
    <w:rsid w:val="3743118C"/>
    <w:rsid w:val="3818366B"/>
    <w:rsid w:val="3836D47F"/>
    <w:rsid w:val="38801BB8"/>
    <w:rsid w:val="38B050D4"/>
    <w:rsid w:val="39A7B861"/>
    <w:rsid w:val="39DAF612"/>
    <w:rsid w:val="3AE25240"/>
    <w:rsid w:val="3B3DD20D"/>
    <w:rsid w:val="3B3E5EED"/>
    <w:rsid w:val="3C3A06E1"/>
    <w:rsid w:val="3CD3E706"/>
    <w:rsid w:val="3D02581C"/>
    <w:rsid w:val="3D40424D"/>
    <w:rsid w:val="3D6FA024"/>
    <w:rsid w:val="3DB1E145"/>
    <w:rsid w:val="3DFCE077"/>
    <w:rsid w:val="3EDC12AE"/>
    <w:rsid w:val="3EF5CE2A"/>
    <w:rsid w:val="3F0B7085"/>
    <w:rsid w:val="3FAA7443"/>
    <w:rsid w:val="3FAF9868"/>
    <w:rsid w:val="40A727F2"/>
    <w:rsid w:val="40CC8F03"/>
    <w:rsid w:val="4149A2D7"/>
    <w:rsid w:val="418BE3C9"/>
    <w:rsid w:val="4299B347"/>
    <w:rsid w:val="42FB2703"/>
    <w:rsid w:val="434970D2"/>
    <w:rsid w:val="43B42272"/>
    <w:rsid w:val="43DEE1A8"/>
    <w:rsid w:val="43EDFA85"/>
    <w:rsid w:val="46B29086"/>
    <w:rsid w:val="47CB4ADE"/>
    <w:rsid w:val="486E9AF9"/>
    <w:rsid w:val="49CFA04D"/>
    <w:rsid w:val="49E8C8AA"/>
    <w:rsid w:val="49F90762"/>
    <w:rsid w:val="4A755420"/>
    <w:rsid w:val="4B00C2D4"/>
    <w:rsid w:val="4B0C3F2C"/>
    <w:rsid w:val="4B6B70AE"/>
    <w:rsid w:val="4BA9195C"/>
    <w:rsid w:val="4C94D82F"/>
    <w:rsid w:val="4CD0EE73"/>
    <w:rsid w:val="4D267330"/>
    <w:rsid w:val="4D44E9BD"/>
    <w:rsid w:val="4D65794F"/>
    <w:rsid w:val="4ECE28A1"/>
    <w:rsid w:val="503F7F5F"/>
    <w:rsid w:val="51020190"/>
    <w:rsid w:val="5172D590"/>
    <w:rsid w:val="51845E3E"/>
    <w:rsid w:val="52185AE0"/>
    <w:rsid w:val="529DD1F1"/>
    <w:rsid w:val="52A32E3F"/>
    <w:rsid w:val="52AC49F9"/>
    <w:rsid w:val="53D93E34"/>
    <w:rsid w:val="54290B2D"/>
    <w:rsid w:val="543B74D3"/>
    <w:rsid w:val="54A04231"/>
    <w:rsid w:val="553BBA09"/>
    <w:rsid w:val="55D6B601"/>
    <w:rsid w:val="55E80350"/>
    <w:rsid w:val="5694C8AA"/>
    <w:rsid w:val="56F1AA70"/>
    <w:rsid w:val="57B04834"/>
    <w:rsid w:val="5B44E3D8"/>
    <w:rsid w:val="5C424CBA"/>
    <w:rsid w:val="5D46CBEE"/>
    <w:rsid w:val="5DE4C212"/>
    <w:rsid w:val="5EB060C5"/>
    <w:rsid w:val="5EE29C4F"/>
    <w:rsid w:val="5F93CFD0"/>
    <w:rsid w:val="60FF89DD"/>
    <w:rsid w:val="614AFC76"/>
    <w:rsid w:val="61AB7A3C"/>
    <w:rsid w:val="627AFEFD"/>
    <w:rsid w:val="630C73B0"/>
    <w:rsid w:val="63193B7C"/>
    <w:rsid w:val="636B0954"/>
    <w:rsid w:val="63B5E213"/>
    <w:rsid w:val="64372A9F"/>
    <w:rsid w:val="645E03D9"/>
    <w:rsid w:val="6490A808"/>
    <w:rsid w:val="653C65D2"/>
    <w:rsid w:val="6590BF0E"/>
    <w:rsid w:val="65C36E18"/>
    <w:rsid w:val="66CC34A5"/>
    <w:rsid w:val="6717E576"/>
    <w:rsid w:val="68680506"/>
    <w:rsid w:val="69151FA4"/>
    <w:rsid w:val="69CB904A"/>
    <w:rsid w:val="6ABFD1E9"/>
    <w:rsid w:val="6AC49A3D"/>
    <w:rsid w:val="6BF1B6E2"/>
    <w:rsid w:val="6C280BC8"/>
    <w:rsid w:val="6C9BB9ED"/>
    <w:rsid w:val="6D2E6791"/>
    <w:rsid w:val="6D3EF6FE"/>
    <w:rsid w:val="6DBA2919"/>
    <w:rsid w:val="6DD91724"/>
    <w:rsid w:val="6DF772AB"/>
    <w:rsid w:val="6E633D8C"/>
    <w:rsid w:val="6E818ADE"/>
    <w:rsid w:val="6F93430C"/>
    <w:rsid w:val="703063FF"/>
    <w:rsid w:val="706B25A3"/>
    <w:rsid w:val="715602B3"/>
    <w:rsid w:val="715C6796"/>
    <w:rsid w:val="716F2B10"/>
    <w:rsid w:val="7234BCBB"/>
    <w:rsid w:val="725E9A46"/>
    <w:rsid w:val="727728CA"/>
    <w:rsid w:val="72E1945C"/>
    <w:rsid w:val="72E73B14"/>
    <w:rsid w:val="73414115"/>
    <w:rsid w:val="7359D760"/>
    <w:rsid w:val="73EFC790"/>
    <w:rsid w:val="7407EE52"/>
    <w:rsid w:val="742F274F"/>
    <w:rsid w:val="76028490"/>
    <w:rsid w:val="764D89E5"/>
    <w:rsid w:val="77365F26"/>
    <w:rsid w:val="778CDCB1"/>
    <w:rsid w:val="77E8C310"/>
    <w:rsid w:val="782B41C4"/>
    <w:rsid w:val="7938FC4B"/>
    <w:rsid w:val="793A2552"/>
    <w:rsid w:val="79B6FBA6"/>
    <w:rsid w:val="7A14BFE8"/>
    <w:rsid w:val="7A5F0914"/>
    <w:rsid w:val="7A9EF8AD"/>
    <w:rsid w:val="7AF493C7"/>
    <w:rsid w:val="7B3B5C61"/>
    <w:rsid w:val="7B7C7837"/>
    <w:rsid w:val="7CCF9EBB"/>
    <w:rsid w:val="7CD13EAB"/>
    <w:rsid w:val="7D300687"/>
    <w:rsid w:val="7D4C60AA"/>
    <w:rsid w:val="7E0D9675"/>
    <w:rsid w:val="7E130C2C"/>
    <w:rsid w:val="7EA4FADC"/>
    <w:rsid w:val="7ECBD6E8"/>
    <w:rsid w:val="7F877448"/>
    <w:rsid w:val="7F99B64C"/>
    <w:rsid w:val="7FA6016C"/>
    <w:rsid w:val="7FEE8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3018"/>
  <w15:docId w15:val="{B2E98A68-921D-4B7E-A06A-20D1A4FA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orbel" w:hAnsi="Corbel" w:eastAsia="Corbel" w:cs="Corbel"/>
      <w:lang w:val="en-GB" w:eastAsia="en-GB" w:bidi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593"/>
    <w:pPr>
      <w:keepNext/>
      <w:keepLines/>
      <w:widowControl/>
      <w:autoSpaceDE/>
      <w:autoSpaceDN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normaltextrun" w:customStyle="1">
    <w:name w:val="normaltextrun"/>
    <w:basedOn w:val="DefaultParagraphFont"/>
    <w:rsid w:val="00B744AD"/>
  </w:style>
  <w:style w:type="character" w:styleId="BodyTextChar" w:customStyle="1">
    <w:name w:val="Body Text Char"/>
    <w:basedOn w:val="DefaultParagraphFont"/>
    <w:link w:val="BodyText"/>
    <w:uiPriority w:val="1"/>
    <w:rsid w:val="0003702E"/>
    <w:rPr>
      <w:rFonts w:ascii="Corbel" w:hAnsi="Corbel" w:eastAsia="Corbel" w:cs="Corbel"/>
      <w:b/>
      <w:bCs/>
      <w:sz w:val="24"/>
      <w:szCs w:val="24"/>
      <w:lang w:val="en-GB" w:eastAsia="en-GB" w:bidi="en-GB"/>
    </w:rPr>
  </w:style>
  <w:style w:type="character" w:styleId="Mention1" w:customStyle="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orbel" w:hAnsi="Corbel" w:eastAsia="Corbel" w:cs="Corbel"/>
      <w:sz w:val="20"/>
      <w:szCs w:val="20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31593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85908"/>
    <w:pPr>
      <w:widowControl/>
      <w:autoSpaceDE/>
      <w:autoSpaceDN/>
    </w:pPr>
    <w:rPr>
      <w:rFonts w:ascii="Corbel" w:hAnsi="Corbel" w:eastAsia="Corbel" w:cs="Corbel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4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7740D"/>
    <w:rPr>
      <w:rFonts w:ascii="Corbel" w:hAnsi="Corbel" w:eastAsia="Corbel" w:cs="Corbel"/>
      <w:b/>
      <w:bCs/>
      <w:sz w:val="20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26a60-1c32-4a2b-8b23-0d04dbd3e782" xsi:nil="true"/>
    <lcf76f155ced4ddcb4097134ff3c332f xmlns="aca3bd66-07a2-40e3-b322-816129ad6d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08C957DCFB346A2C08375CFB3A304" ma:contentTypeVersion="15" ma:contentTypeDescription="Create a new document." ma:contentTypeScope="" ma:versionID="c78b4b1a9abb0d11bbbd151391f62979">
  <xsd:schema xmlns:xsd="http://www.w3.org/2001/XMLSchema" xmlns:xs="http://www.w3.org/2001/XMLSchema" xmlns:p="http://schemas.microsoft.com/office/2006/metadata/properties" xmlns:ns2="aca3bd66-07a2-40e3-b322-816129ad6d68" xmlns:ns3="9ff26a60-1c32-4a2b-8b23-0d04dbd3e782" targetNamespace="http://schemas.microsoft.com/office/2006/metadata/properties" ma:root="true" ma:fieldsID="9b9dd1f8d722545862c9d031ea028d0c" ns2:_="" ns3:_="">
    <xsd:import namespace="aca3bd66-07a2-40e3-b322-816129ad6d68"/>
    <xsd:import namespace="9ff26a60-1c32-4a2b-8b23-0d04dbd3e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3bd66-07a2-40e3-b322-816129ad6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625ada-de42-4636-bcd3-7571e1898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6a60-1c32-4a2b-8b23-0d04dbd3e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17208a-867f-4524-b1f4-e3c5732ba6f4}" ma:internalName="TaxCatchAll" ma:showField="CatchAllData" ma:web="9ff26a60-1c32-4a2b-8b23-0d04dbd3e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4BD29-D3CC-48D9-B0A2-01F84CF3D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2E23A3-B8AE-4761-A0F1-D87A2106C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948DB-7CB8-4060-A016-53145BEB95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Royal Holloway University of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Hemus, Gillian</dc:creator>
  <cp:lastModifiedBy>Workman, Leanne</cp:lastModifiedBy>
  <cp:revision>24</cp:revision>
  <dcterms:created xsi:type="dcterms:W3CDTF">2024-10-28T15:07:00Z</dcterms:created>
  <dcterms:modified xsi:type="dcterms:W3CDTF">2024-10-30T15:22:05Z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2022-08-03T00:00:00Z</vt:filetime>
  </property>
  <property fmtid="{D5CDD505-2E9C-101B-9397-08002B2CF9AE}" pid="5" name="ContentTypeId">
    <vt:lpwstr>0x0101006F008C957DCFB346A2C08375CFB3A304</vt:lpwstr>
  </property>
  <property fmtid="{D5CDD505-2E9C-101B-9397-08002B2CF9AE}" pid="6" name="MediaServiceImageTags">
    <vt:lpwstr/>
  </property>
</Properties>
</file>