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25D9" w14:textId="77777777" w:rsidR="009A3B7A" w:rsidRDefault="00FA03C2" w:rsidP="00581C4A">
      <w:pPr>
        <w:pStyle w:val="Header"/>
        <w:tabs>
          <w:tab w:val="clear" w:pos="9026"/>
          <w:tab w:val="right" w:pos="8364"/>
          <w:tab w:val="right" w:pos="9498"/>
        </w:tabs>
        <w:jc w:val="right"/>
        <w:rPr>
          <w:rFonts w:ascii="Arial" w:hAnsi="Arial" w:cs="Arial"/>
          <w:b/>
        </w:rPr>
      </w:pPr>
      <w:r>
        <w:rPr>
          <w:rFonts w:ascii="Arial" w:hAnsi="Arial" w:cs="Arial"/>
          <w:b/>
          <w:sz w:val="22"/>
          <w:szCs w:val="22"/>
        </w:rPr>
        <w:t xml:space="preserve">                                                      </w:t>
      </w:r>
      <w:r w:rsidR="00111967">
        <w:rPr>
          <w:rFonts w:ascii="Arial" w:hAnsi="Arial" w:cs="Arial"/>
          <w:b/>
          <w:noProof/>
          <w:lang w:eastAsia="en-GB"/>
        </w:rPr>
        <w:drawing>
          <wp:inline distT="0" distB="0" distL="0" distR="0" wp14:anchorId="1BEB7044" wp14:editId="323E9587">
            <wp:extent cx="1029985" cy="1038225"/>
            <wp:effectExtent l="0" t="0" r="0" b="0"/>
            <wp:docPr id="3" name="Picture 3" descr="S:\HR_Share\University Name Change\NUA_Portrait_REV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_Share\University Name Change\NUA_Portrait_REV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2680" cy="1040942"/>
                    </a:xfrm>
                    <a:prstGeom prst="rect">
                      <a:avLst/>
                    </a:prstGeom>
                    <a:noFill/>
                    <a:ln>
                      <a:noFill/>
                    </a:ln>
                  </pic:spPr>
                </pic:pic>
              </a:graphicData>
            </a:graphic>
          </wp:inline>
        </w:drawing>
      </w:r>
    </w:p>
    <w:p w14:paraId="085DB2D4" w14:textId="77777777" w:rsidR="009A3B7A" w:rsidRDefault="00FA03C2" w:rsidP="009A3B7A">
      <w:pPr>
        <w:pStyle w:val="Header"/>
        <w:tabs>
          <w:tab w:val="right" w:pos="8789"/>
        </w:tabs>
        <w:ind w:right="-1"/>
        <w:jc w:val="center"/>
        <w:rPr>
          <w:rFonts w:ascii="Arial" w:hAnsi="Arial" w:cs="Arial"/>
          <w:b/>
          <w:sz w:val="22"/>
          <w:szCs w:val="22"/>
        </w:rPr>
      </w:pPr>
      <w:r w:rsidRPr="00AC10C6">
        <w:rPr>
          <w:rFonts w:ascii="Arial" w:hAnsi="Arial" w:cs="Arial"/>
          <w:b/>
          <w:sz w:val="22"/>
          <w:szCs w:val="22"/>
        </w:rPr>
        <w:t>JOB DESCRIPTION</w:t>
      </w:r>
    </w:p>
    <w:p w14:paraId="0DA21CF3" w14:textId="77777777" w:rsidR="00EC192F" w:rsidRPr="00EC192F" w:rsidRDefault="00EC192F" w:rsidP="00EC192F">
      <w:pPr>
        <w:overflowPunct/>
        <w:autoSpaceDE/>
        <w:autoSpaceDN/>
        <w:adjustRightInd/>
        <w:jc w:val="center"/>
        <w:textAlignment w:val="auto"/>
        <w:rPr>
          <w:rFonts w:ascii="Arial" w:hAnsi="Arial" w:cs="Arial"/>
          <w:bCs/>
          <w:i/>
          <w:sz w:val="22"/>
          <w:szCs w:val="22"/>
          <w:lang w:eastAsia="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095"/>
      </w:tblGrid>
      <w:tr w:rsidR="00EC192F" w:rsidRPr="00621DF3" w14:paraId="7C253B1E" w14:textId="77777777" w:rsidTr="00581C4A">
        <w:trPr>
          <w:cantSplit/>
          <w:trHeight w:val="548"/>
        </w:trPr>
        <w:tc>
          <w:tcPr>
            <w:tcW w:w="3652" w:type="dxa"/>
          </w:tcPr>
          <w:p w14:paraId="1F3D5705" w14:textId="77777777" w:rsidR="00EC192F" w:rsidRPr="00621DF3" w:rsidRDefault="00EC192F" w:rsidP="00EC192F">
            <w:pPr>
              <w:overflowPunct/>
              <w:autoSpaceDE/>
              <w:autoSpaceDN/>
              <w:adjustRightInd/>
              <w:textAlignment w:val="auto"/>
              <w:rPr>
                <w:rFonts w:ascii="Arial" w:hAnsi="Arial" w:cs="Arial"/>
                <w:b/>
                <w:sz w:val="22"/>
                <w:szCs w:val="22"/>
                <w:lang w:eastAsia="en-GB"/>
              </w:rPr>
            </w:pPr>
          </w:p>
          <w:p w14:paraId="0F400BE6" w14:textId="77777777" w:rsidR="00EC192F" w:rsidRPr="00621DF3" w:rsidRDefault="00EC192F" w:rsidP="00EC192F">
            <w:pPr>
              <w:overflowPunct/>
              <w:autoSpaceDE/>
              <w:autoSpaceDN/>
              <w:adjustRightInd/>
              <w:textAlignment w:val="auto"/>
              <w:rPr>
                <w:rFonts w:ascii="Arial" w:hAnsi="Arial" w:cs="Arial"/>
                <w:b/>
                <w:sz w:val="22"/>
                <w:szCs w:val="22"/>
                <w:lang w:eastAsia="en-GB"/>
              </w:rPr>
            </w:pPr>
            <w:r w:rsidRPr="00621DF3">
              <w:rPr>
                <w:rFonts w:ascii="Arial" w:hAnsi="Arial" w:cs="Arial"/>
                <w:b/>
                <w:sz w:val="22"/>
                <w:szCs w:val="22"/>
                <w:lang w:eastAsia="en-GB"/>
              </w:rPr>
              <w:t>JOB TITLE:</w:t>
            </w:r>
          </w:p>
        </w:tc>
        <w:tc>
          <w:tcPr>
            <w:tcW w:w="6095" w:type="dxa"/>
          </w:tcPr>
          <w:p w14:paraId="2715290F" w14:textId="77777777" w:rsidR="00EC192F" w:rsidRPr="0045292E" w:rsidRDefault="00EC192F" w:rsidP="00EC192F">
            <w:pPr>
              <w:overflowPunct/>
              <w:autoSpaceDE/>
              <w:autoSpaceDN/>
              <w:adjustRightInd/>
              <w:ind w:right="1602"/>
              <w:textAlignment w:val="auto"/>
              <w:rPr>
                <w:rFonts w:ascii="Arial" w:hAnsi="Arial" w:cs="Arial"/>
                <w:sz w:val="22"/>
                <w:szCs w:val="22"/>
                <w:lang w:eastAsia="en-GB"/>
              </w:rPr>
            </w:pPr>
          </w:p>
          <w:p w14:paraId="6214F003" w14:textId="77777777" w:rsidR="0045292E" w:rsidRDefault="0045292E" w:rsidP="00E22C7D">
            <w:pPr>
              <w:overflowPunct/>
              <w:autoSpaceDE/>
              <w:autoSpaceDN/>
              <w:adjustRightInd/>
              <w:ind w:right="601"/>
              <w:textAlignment w:val="auto"/>
              <w:rPr>
                <w:rFonts w:ascii="Arial" w:hAnsi="Arial" w:cs="Arial"/>
                <w:sz w:val="22"/>
                <w:szCs w:val="22"/>
                <w:lang w:eastAsia="en-GB"/>
              </w:rPr>
            </w:pPr>
            <w:r>
              <w:rPr>
                <w:rFonts w:ascii="Arial" w:hAnsi="Arial" w:cs="Arial"/>
                <w:sz w:val="22"/>
                <w:szCs w:val="22"/>
                <w:lang w:eastAsia="en-GB"/>
              </w:rPr>
              <w:t>Subject Librarian (E-Learning)</w:t>
            </w:r>
          </w:p>
          <w:p w14:paraId="0FDF1494" w14:textId="72D7F668" w:rsidR="00621DF3" w:rsidRPr="0045292E" w:rsidRDefault="0045292E" w:rsidP="00E22C7D">
            <w:pPr>
              <w:overflowPunct/>
              <w:autoSpaceDE/>
              <w:autoSpaceDN/>
              <w:adjustRightInd/>
              <w:ind w:right="601"/>
              <w:textAlignment w:val="auto"/>
              <w:rPr>
                <w:rFonts w:ascii="Arial" w:hAnsi="Arial" w:cs="Arial"/>
                <w:sz w:val="22"/>
                <w:szCs w:val="22"/>
                <w:lang w:eastAsia="en-GB"/>
              </w:rPr>
            </w:pPr>
            <w:r w:rsidRPr="0045292E">
              <w:rPr>
                <w:rFonts w:ascii="Arial" w:hAnsi="Arial" w:cs="Arial"/>
                <w:sz w:val="22"/>
                <w:szCs w:val="22"/>
                <w:lang w:eastAsia="en-GB"/>
              </w:rPr>
              <w:t xml:space="preserve"> </w:t>
            </w:r>
          </w:p>
        </w:tc>
      </w:tr>
      <w:tr w:rsidR="00EC192F" w:rsidRPr="00621DF3" w14:paraId="3C79FF7E" w14:textId="77777777" w:rsidTr="00581C4A">
        <w:trPr>
          <w:trHeight w:val="547"/>
        </w:trPr>
        <w:tc>
          <w:tcPr>
            <w:tcW w:w="3652" w:type="dxa"/>
            <w:vAlign w:val="center"/>
          </w:tcPr>
          <w:p w14:paraId="3B59E76F" w14:textId="77777777" w:rsidR="00EC192F" w:rsidRPr="00621DF3" w:rsidRDefault="00EC192F" w:rsidP="00EC192F">
            <w:pPr>
              <w:overflowPunct/>
              <w:autoSpaceDE/>
              <w:autoSpaceDN/>
              <w:adjustRightInd/>
              <w:textAlignment w:val="auto"/>
              <w:rPr>
                <w:rFonts w:ascii="Arial" w:hAnsi="Arial" w:cs="Arial"/>
                <w:b/>
                <w:sz w:val="22"/>
                <w:szCs w:val="22"/>
                <w:lang w:eastAsia="en-GB"/>
              </w:rPr>
            </w:pPr>
            <w:r w:rsidRPr="00621DF3">
              <w:rPr>
                <w:rFonts w:ascii="Arial" w:hAnsi="Arial" w:cs="Arial"/>
                <w:b/>
                <w:sz w:val="22"/>
                <w:szCs w:val="22"/>
                <w:lang w:eastAsia="en-GB"/>
              </w:rPr>
              <w:t>HOURS OF WORK:</w:t>
            </w:r>
          </w:p>
        </w:tc>
        <w:tc>
          <w:tcPr>
            <w:tcW w:w="6095" w:type="dxa"/>
            <w:vAlign w:val="center"/>
          </w:tcPr>
          <w:p w14:paraId="031058C8" w14:textId="77777777" w:rsidR="00EC192F" w:rsidRPr="00621DF3" w:rsidRDefault="00EC192F" w:rsidP="00EC192F">
            <w:pPr>
              <w:overflowPunct/>
              <w:autoSpaceDE/>
              <w:autoSpaceDN/>
              <w:adjustRightInd/>
              <w:ind w:right="1602"/>
              <w:textAlignment w:val="auto"/>
              <w:rPr>
                <w:rFonts w:ascii="Arial" w:hAnsi="Arial" w:cs="Arial"/>
                <w:sz w:val="22"/>
                <w:szCs w:val="22"/>
                <w:lang w:eastAsia="en-GB"/>
              </w:rPr>
            </w:pPr>
          </w:p>
          <w:p w14:paraId="252AA0C3" w14:textId="77777777" w:rsidR="00621DF3" w:rsidRPr="00621DF3" w:rsidRDefault="008C2FAC" w:rsidP="008C2FAC">
            <w:pPr>
              <w:overflowPunct/>
              <w:autoSpaceDE/>
              <w:autoSpaceDN/>
              <w:adjustRightInd/>
              <w:ind w:right="34"/>
              <w:textAlignment w:val="auto"/>
              <w:rPr>
                <w:rFonts w:ascii="Arial" w:hAnsi="Arial" w:cs="Arial"/>
                <w:sz w:val="22"/>
                <w:szCs w:val="22"/>
                <w:lang w:eastAsia="en-GB"/>
              </w:rPr>
            </w:pPr>
            <w:r>
              <w:rPr>
                <w:rFonts w:ascii="Arial" w:hAnsi="Arial" w:cs="Arial"/>
                <w:sz w:val="22"/>
                <w:szCs w:val="22"/>
                <w:lang w:eastAsia="en-GB"/>
              </w:rPr>
              <w:t xml:space="preserve">37 hours per </w:t>
            </w:r>
            <w:r w:rsidRPr="0045292E">
              <w:rPr>
                <w:rFonts w:ascii="Arial" w:hAnsi="Arial" w:cs="Arial"/>
                <w:sz w:val="22"/>
                <w:szCs w:val="22"/>
                <w:lang w:eastAsia="en-GB"/>
              </w:rPr>
              <w:t>week</w:t>
            </w:r>
            <w:r>
              <w:rPr>
                <w:rFonts w:ascii="Arial" w:hAnsi="Arial" w:cs="Arial"/>
                <w:sz w:val="22"/>
                <w:szCs w:val="22"/>
                <w:lang w:eastAsia="en-GB"/>
              </w:rPr>
              <w:t xml:space="preserve"> throughout the year</w:t>
            </w:r>
          </w:p>
          <w:p w14:paraId="6F6623D8" w14:textId="46E25109" w:rsidR="00EC192F" w:rsidRPr="00621DF3" w:rsidRDefault="0045292E" w:rsidP="00EC192F">
            <w:pPr>
              <w:overflowPunct/>
              <w:autoSpaceDE/>
              <w:autoSpaceDN/>
              <w:adjustRightInd/>
              <w:ind w:right="1602"/>
              <w:textAlignment w:val="auto"/>
              <w:rPr>
                <w:rFonts w:ascii="Arial" w:hAnsi="Arial" w:cs="Arial"/>
                <w:sz w:val="22"/>
                <w:szCs w:val="22"/>
                <w:lang w:eastAsia="en-GB"/>
              </w:rPr>
            </w:pPr>
            <w:r>
              <w:rPr>
                <w:rFonts w:ascii="Arial" w:hAnsi="Arial" w:cs="Arial"/>
                <w:sz w:val="22"/>
                <w:szCs w:val="22"/>
                <w:lang w:eastAsia="en-GB"/>
              </w:rPr>
              <w:t>Subject Librarian E-Learning</w:t>
            </w:r>
          </w:p>
        </w:tc>
      </w:tr>
      <w:tr w:rsidR="00EC192F" w:rsidRPr="00621DF3" w14:paraId="399AB03F" w14:textId="77777777" w:rsidTr="00581C4A">
        <w:trPr>
          <w:trHeight w:val="547"/>
        </w:trPr>
        <w:tc>
          <w:tcPr>
            <w:tcW w:w="3652" w:type="dxa"/>
            <w:vAlign w:val="center"/>
          </w:tcPr>
          <w:p w14:paraId="2F4B5F83" w14:textId="77777777" w:rsidR="00EC192F" w:rsidRPr="00621DF3" w:rsidRDefault="00EC192F" w:rsidP="008C2FAC">
            <w:pPr>
              <w:overflowPunct/>
              <w:autoSpaceDE/>
              <w:autoSpaceDN/>
              <w:adjustRightInd/>
              <w:textAlignment w:val="auto"/>
              <w:rPr>
                <w:rFonts w:ascii="Arial" w:hAnsi="Arial" w:cs="Arial"/>
                <w:b/>
                <w:sz w:val="22"/>
                <w:szCs w:val="22"/>
                <w:lang w:eastAsia="en-GB"/>
              </w:rPr>
            </w:pPr>
            <w:r w:rsidRPr="00621DF3">
              <w:rPr>
                <w:rFonts w:ascii="Arial" w:hAnsi="Arial" w:cs="Arial"/>
                <w:b/>
                <w:sz w:val="22"/>
                <w:szCs w:val="22"/>
                <w:lang w:eastAsia="en-GB"/>
              </w:rPr>
              <w:t>GRADE:</w:t>
            </w:r>
          </w:p>
        </w:tc>
        <w:tc>
          <w:tcPr>
            <w:tcW w:w="6095" w:type="dxa"/>
            <w:vAlign w:val="center"/>
          </w:tcPr>
          <w:p w14:paraId="799BFD27" w14:textId="77777777" w:rsidR="00EC192F" w:rsidRPr="00621DF3" w:rsidRDefault="00EC192F" w:rsidP="00EC192F">
            <w:pPr>
              <w:overflowPunct/>
              <w:autoSpaceDE/>
              <w:autoSpaceDN/>
              <w:adjustRightInd/>
              <w:ind w:right="1602"/>
              <w:textAlignment w:val="auto"/>
              <w:rPr>
                <w:rFonts w:ascii="Arial" w:hAnsi="Arial" w:cs="Arial"/>
                <w:sz w:val="22"/>
                <w:szCs w:val="22"/>
                <w:lang w:eastAsia="en-GB"/>
              </w:rPr>
            </w:pPr>
          </w:p>
          <w:p w14:paraId="704BB5D4" w14:textId="7523D571" w:rsidR="00EC192F" w:rsidRPr="00621DF3" w:rsidRDefault="00F10A56" w:rsidP="00E22C7D">
            <w:pPr>
              <w:overflowPunct/>
              <w:autoSpaceDE/>
              <w:autoSpaceDN/>
              <w:adjustRightInd/>
              <w:ind w:right="176"/>
              <w:textAlignment w:val="auto"/>
              <w:rPr>
                <w:rFonts w:ascii="Arial" w:hAnsi="Arial" w:cs="Arial"/>
                <w:sz w:val="22"/>
                <w:szCs w:val="22"/>
                <w:lang w:eastAsia="en-GB"/>
              </w:rPr>
            </w:pPr>
            <w:r>
              <w:rPr>
                <w:rFonts w:ascii="Arial" w:hAnsi="Arial" w:cs="Arial"/>
                <w:sz w:val="22"/>
                <w:szCs w:val="22"/>
                <w:lang w:eastAsia="en-GB"/>
              </w:rPr>
              <w:t>Grade 5</w:t>
            </w:r>
            <w:r w:rsidR="00581C4A">
              <w:rPr>
                <w:rFonts w:ascii="Arial" w:hAnsi="Arial" w:cs="Arial"/>
                <w:sz w:val="22"/>
                <w:szCs w:val="22"/>
                <w:lang w:eastAsia="en-GB"/>
              </w:rPr>
              <w:t xml:space="preserve"> </w:t>
            </w:r>
          </w:p>
          <w:p w14:paraId="238B7F2D" w14:textId="77777777" w:rsidR="00E22C7D" w:rsidRPr="00621DF3" w:rsidRDefault="00E22C7D" w:rsidP="00E22C7D">
            <w:pPr>
              <w:overflowPunct/>
              <w:autoSpaceDE/>
              <w:autoSpaceDN/>
              <w:adjustRightInd/>
              <w:ind w:right="176"/>
              <w:textAlignment w:val="auto"/>
              <w:rPr>
                <w:rFonts w:ascii="Arial" w:hAnsi="Arial" w:cs="Arial"/>
                <w:sz w:val="22"/>
                <w:szCs w:val="22"/>
                <w:lang w:eastAsia="en-GB"/>
              </w:rPr>
            </w:pPr>
          </w:p>
        </w:tc>
      </w:tr>
      <w:tr w:rsidR="00EC192F" w:rsidRPr="00621DF3" w14:paraId="5727B5AB" w14:textId="77777777" w:rsidTr="00581C4A">
        <w:trPr>
          <w:trHeight w:val="547"/>
        </w:trPr>
        <w:tc>
          <w:tcPr>
            <w:tcW w:w="3652" w:type="dxa"/>
          </w:tcPr>
          <w:p w14:paraId="7E6844FD" w14:textId="77777777" w:rsidR="00EC192F" w:rsidRPr="00621DF3" w:rsidRDefault="00EC192F" w:rsidP="00EC192F">
            <w:pPr>
              <w:overflowPunct/>
              <w:autoSpaceDE/>
              <w:autoSpaceDN/>
              <w:adjustRightInd/>
              <w:textAlignment w:val="auto"/>
              <w:rPr>
                <w:rFonts w:ascii="Arial" w:hAnsi="Arial" w:cs="Arial"/>
                <w:b/>
                <w:sz w:val="22"/>
                <w:szCs w:val="22"/>
                <w:lang w:eastAsia="en-GB"/>
              </w:rPr>
            </w:pPr>
            <w:r w:rsidRPr="00621DF3">
              <w:rPr>
                <w:rFonts w:ascii="Arial" w:hAnsi="Arial" w:cs="Arial"/>
                <w:b/>
                <w:sz w:val="22"/>
                <w:szCs w:val="22"/>
                <w:lang w:eastAsia="en-GB"/>
              </w:rPr>
              <w:t xml:space="preserve">     </w:t>
            </w:r>
          </w:p>
          <w:p w14:paraId="012B9187" w14:textId="77777777" w:rsidR="00EC192F" w:rsidRPr="00621DF3" w:rsidRDefault="00EC192F" w:rsidP="00EC192F">
            <w:pPr>
              <w:overflowPunct/>
              <w:autoSpaceDE/>
              <w:autoSpaceDN/>
              <w:adjustRightInd/>
              <w:textAlignment w:val="auto"/>
              <w:rPr>
                <w:rFonts w:ascii="Arial" w:hAnsi="Arial" w:cs="Arial"/>
                <w:b/>
                <w:sz w:val="22"/>
                <w:szCs w:val="22"/>
                <w:lang w:eastAsia="en-GB"/>
              </w:rPr>
            </w:pPr>
            <w:r w:rsidRPr="00621DF3">
              <w:rPr>
                <w:rFonts w:ascii="Arial" w:hAnsi="Arial" w:cs="Arial"/>
                <w:b/>
                <w:sz w:val="22"/>
                <w:szCs w:val="22"/>
                <w:lang w:eastAsia="en-GB"/>
              </w:rPr>
              <w:t>DEPARTMENT:</w:t>
            </w:r>
          </w:p>
        </w:tc>
        <w:tc>
          <w:tcPr>
            <w:tcW w:w="6095" w:type="dxa"/>
          </w:tcPr>
          <w:p w14:paraId="7F7AA601" w14:textId="77777777" w:rsidR="00EC192F" w:rsidRPr="00621DF3" w:rsidRDefault="00EC192F" w:rsidP="00EC192F">
            <w:pPr>
              <w:overflowPunct/>
              <w:autoSpaceDE/>
              <w:autoSpaceDN/>
              <w:adjustRightInd/>
              <w:ind w:right="1602"/>
              <w:textAlignment w:val="auto"/>
              <w:rPr>
                <w:rFonts w:ascii="Arial" w:hAnsi="Arial" w:cs="Arial"/>
                <w:sz w:val="22"/>
                <w:szCs w:val="22"/>
                <w:lang w:eastAsia="en-GB"/>
              </w:rPr>
            </w:pPr>
          </w:p>
          <w:p w14:paraId="1F3F7CE3" w14:textId="77777777" w:rsidR="00EC192F" w:rsidRPr="00621DF3" w:rsidRDefault="00EC192F" w:rsidP="00EC192F">
            <w:pPr>
              <w:overflowPunct/>
              <w:autoSpaceDE/>
              <w:autoSpaceDN/>
              <w:adjustRightInd/>
              <w:ind w:right="1602"/>
              <w:textAlignment w:val="auto"/>
              <w:rPr>
                <w:rFonts w:ascii="Arial" w:hAnsi="Arial" w:cs="Arial"/>
                <w:sz w:val="22"/>
                <w:szCs w:val="22"/>
                <w:lang w:eastAsia="en-GB"/>
              </w:rPr>
            </w:pPr>
            <w:r w:rsidRPr="00621DF3">
              <w:rPr>
                <w:rFonts w:ascii="Arial" w:hAnsi="Arial" w:cs="Arial"/>
                <w:sz w:val="22"/>
                <w:szCs w:val="22"/>
                <w:lang w:eastAsia="en-GB"/>
              </w:rPr>
              <w:t>Library</w:t>
            </w:r>
            <w:r w:rsidR="008C2FAC">
              <w:rPr>
                <w:rFonts w:ascii="Arial" w:hAnsi="Arial" w:cs="Arial"/>
                <w:sz w:val="22"/>
                <w:szCs w:val="22"/>
                <w:lang w:eastAsia="en-GB"/>
              </w:rPr>
              <w:t xml:space="preserve"> </w:t>
            </w:r>
          </w:p>
          <w:p w14:paraId="61A6CD88" w14:textId="77777777" w:rsidR="00EC192F" w:rsidRPr="00621DF3" w:rsidRDefault="00EC192F" w:rsidP="00EC192F">
            <w:pPr>
              <w:overflowPunct/>
              <w:autoSpaceDE/>
              <w:autoSpaceDN/>
              <w:adjustRightInd/>
              <w:ind w:right="1602"/>
              <w:textAlignment w:val="auto"/>
              <w:rPr>
                <w:rFonts w:ascii="Arial" w:hAnsi="Arial" w:cs="Arial"/>
                <w:sz w:val="22"/>
                <w:szCs w:val="22"/>
                <w:lang w:eastAsia="en-GB"/>
              </w:rPr>
            </w:pPr>
          </w:p>
        </w:tc>
      </w:tr>
      <w:tr w:rsidR="00EC192F" w:rsidRPr="00621DF3" w14:paraId="5AB27F39" w14:textId="77777777" w:rsidTr="00581C4A">
        <w:trPr>
          <w:cantSplit/>
          <w:trHeight w:val="547"/>
        </w:trPr>
        <w:tc>
          <w:tcPr>
            <w:tcW w:w="3652" w:type="dxa"/>
          </w:tcPr>
          <w:p w14:paraId="2971441A" w14:textId="77777777" w:rsidR="00EC192F" w:rsidRPr="00621DF3" w:rsidRDefault="00EC192F" w:rsidP="00EC192F">
            <w:pPr>
              <w:overflowPunct/>
              <w:autoSpaceDE/>
              <w:autoSpaceDN/>
              <w:adjustRightInd/>
              <w:textAlignment w:val="auto"/>
              <w:rPr>
                <w:rFonts w:ascii="Arial" w:hAnsi="Arial" w:cs="Arial"/>
                <w:b/>
                <w:sz w:val="22"/>
                <w:szCs w:val="22"/>
                <w:lang w:eastAsia="en-GB"/>
              </w:rPr>
            </w:pPr>
          </w:p>
          <w:p w14:paraId="794E7142" w14:textId="77777777" w:rsidR="00EC192F" w:rsidRPr="00621DF3" w:rsidRDefault="00EC192F" w:rsidP="00EC192F">
            <w:pPr>
              <w:overflowPunct/>
              <w:autoSpaceDE/>
              <w:autoSpaceDN/>
              <w:adjustRightInd/>
              <w:textAlignment w:val="auto"/>
              <w:rPr>
                <w:rFonts w:ascii="Arial" w:hAnsi="Arial" w:cs="Arial"/>
                <w:b/>
                <w:sz w:val="22"/>
                <w:szCs w:val="22"/>
                <w:lang w:eastAsia="en-GB"/>
              </w:rPr>
            </w:pPr>
            <w:r w:rsidRPr="00621DF3">
              <w:rPr>
                <w:rFonts w:ascii="Arial" w:hAnsi="Arial" w:cs="Arial"/>
                <w:b/>
                <w:sz w:val="22"/>
                <w:szCs w:val="22"/>
                <w:lang w:eastAsia="en-GB"/>
              </w:rPr>
              <w:t>REPORTS TO:</w:t>
            </w:r>
          </w:p>
          <w:p w14:paraId="515BECAF" w14:textId="77777777" w:rsidR="00EC192F" w:rsidRPr="00621DF3" w:rsidRDefault="00EC192F" w:rsidP="00EC192F">
            <w:pPr>
              <w:overflowPunct/>
              <w:autoSpaceDE/>
              <w:autoSpaceDN/>
              <w:adjustRightInd/>
              <w:textAlignment w:val="auto"/>
              <w:rPr>
                <w:rFonts w:ascii="Arial" w:hAnsi="Arial" w:cs="Arial"/>
                <w:b/>
                <w:sz w:val="22"/>
                <w:szCs w:val="22"/>
                <w:lang w:eastAsia="en-GB"/>
              </w:rPr>
            </w:pPr>
          </w:p>
        </w:tc>
        <w:tc>
          <w:tcPr>
            <w:tcW w:w="6095" w:type="dxa"/>
          </w:tcPr>
          <w:p w14:paraId="4E93CB37" w14:textId="77777777" w:rsidR="00EC192F" w:rsidRPr="00621DF3" w:rsidRDefault="00EC192F" w:rsidP="00EC192F">
            <w:pPr>
              <w:overflowPunct/>
              <w:autoSpaceDE/>
              <w:autoSpaceDN/>
              <w:adjustRightInd/>
              <w:ind w:right="1602"/>
              <w:textAlignment w:val="auto"/>
              <w:rPr>
                <w:rFonts w:ascii="Arial" w:hAnsi="Arial" w:cs="Arial"/>
                <w:bCs/>
                <w:iCs/>
                <w:sz w:val="22"/>
                <w:szCs w:val="22"/>
                <w:lang w:eastAsia="en-GB"/>
              </w:rPr>
            </w:pPr>
          </w:p>
          <w:p w14:paraId="16E7EE6D" w14:textId="77777777" w:rsidR="00EC192F" w:rsidRPr="00621DF3" w:rsidRDefault="00C40EE9" w:rsidP="00EC192F">
            <w:pPr>
              <w:overflowPunct/>
              <w:autoSpaceDE/>
              <w:autoSpaceDN/>
              <w:adjustRightInd/>
              <w:ind w:right="-250"/>
              <w:textAlignment w:val="auto"/>
              <w:rPr>
                <w:rFonts w:ascii="Arial" w:hAnsi="Arial" w:cs="Arial"/>
                <w:bCs/>
                <w:iCs/>
                <w:sz w:val="22"/>
                <w:szCs w:val="22"/>
                <w:lang w:eastAsia="en-GB"/>
              </w:rPr>
            </w:pPr>
            <w:r>
              <w:rPr>
                <w:rFonts w:ascii="Arial" w:hAnsi="Arial" w:cs="Arial"/>
                <w:sz w:val="22"/>
                <w:szCs w:val="22"/>
                <w:lang w:eastAsia="en-GB"/>
              </w:rPr>
              <w:t>Library Manager</w:t>
            </w:r>
          </w:p>
        </w:tc>
      </w:tr>
      <w:tr w:rsidR="00EC192F" w:rsidRPr="0045292E" w14:paraId="59B58CBB" w14:textId="77777777" w:rsidTr="00581C4A">
        <w:trPr>
          <w:cantSplit/>
          <w:trHeight w:val="547"/>
        </w:trPr>
        <w:tc>
          <w:tcPr>
            <w:tcW w:w="9747" w:type="dxa"/>
            <w:gridSpan w:val="2"/>
          </w:tcPr>
          <w:p w14:paraId="0CC78D52" w14:textId="77777777" w:rsidR="00EC192F" w:rsidRPr="0045292E" w:rsidRDefault="00EC192F" w:rsidP="00EC192F">
            <w:pPr>
              <w:overflowPunct/>
              <w:autoSpaceDE/>
              <w:autoSpaceDN/>
              <w:adjustRightInd/>
              <w:textAlignment w:val="auto"/>
              <w:rPr>
                <w:rFonts w:ascii="Arial" w:hAnsi="Arial" w:cs="Arial"/>
                <w:b/>
                <w:sz w:val="22"/>
                <w:szCs w:val="22"/>
                <w:lang w:eastAsia="en-GB"/>
              </w:rPr>
            </w:pPr>
          </w:p>
          <w:p w14:paraId="5E852D92" w14:textId="77777777" w:rsidR="00EC192F" w:rsidRPr="0045292E" w:rsidRDefault="00EC192F" w:rsidP="008C2FAC">
            <w:pPr>
              <w:overflowPunct/>
              <w:autoSpaceDE/>
              <w:autoSpaceDN/>
              <w:adjustRightInd/>
              <w:ind w:right="1602"/>
              <w:textAlignment w:val="auto"/>
              <w:rPr>
                <w:rFonts w:ascii="Arial" w:hAnsi="Arial" w:cs="Arial"/>
                <w:b/>
                <w:sz w:val="22"/>
                <w:szCs w:val="22"/>
                <w:lang w:eastAsia="en-GB"/>
              </w:rPr>
            </w:pPr>
            <w:r w:rsidRPr="0045292E">
              <w:rPr>
                <w:rFonts w:ascii="Arial" w:hAnsi="Arial" w:cs="Arial"/>
                <w:b/>
                <w:sz w:val="22"/>
                <w:szCs w:val="22"/>
                <w:lang w:eastAsia="en-GB"/>
              </w:rPr>
              <w:t>JOB PURPOSE :</w:t>
            </w:r>
          </w:p>
          <w:p w14:paraId="36322F61" w14:textId="77777777" w:rsidR="00B6748C" w:rsidRPr="0045292E" w:rsidRDefault="00B6748C" w:rsidP="008C2FAC">
            <w:pPr>
              <w:overflowPunct/>
              <w:autoSpaceDE/>
              <w:autoSpaceDN/>
              <w:adjustRightInd/>
              <w:ind w:right="1602"/>
              <w:textAlignment w:val="auto"/>
              <w:rPr>
                <w:rFonts w:ascii="Arial" w:hAnsi="Arial" w:cs="Arial"/>
                <w:b/>
                <w:sz w:val="22"/>
                <w:szCs w:val="22"/>
                <w:lang w:eastAsia="en-GB"/>
              </w:rPr>
            </w:pPr>
          </w:p>
          <w:p w14:paraId="3E5060F3" w14:textId="77777777" w:rsidR="00A3452A" w:rsidRPr="0045292E" w:rsidRDefault="00F10A56" w:rsidP="007F0885">
            <w:pPr>
              <w:pStyle w:val="ListParagraph"/>
              <w:numPr>
                <w:ilvl w:val="0"/>
                <w:numId w:val="20"/>
              </w:numPr>
              <w:rPr>
                <w:sz w:val="22"/>
                <w:szCs w:val="22"/>
              </w:rPr>
            </w:pPr>
            <w:r w:rsidRPr="0045292E">
              <w:rPr>
                <w:sz w:val="22"/>
                <w:szCs w:val="22"/>
                <w:lang w:eastAsia="en-GB"/>
              </w:rPr>
              <w:t>Assist with the day-to-day operations of the Library and the del</w:t>
            </w:r>
            <w:r w:rsidR="00EF1328" w:rsidRPr="0045292E">
              <w:rPr>
                <w:sz w:val="22"/>
                <w:szCs w:val="22"/>
                <w:lang w:eastAsia="en-GB"/>
              </w:rPr>
              <w:t>ivery of a high-quality L</w:t>
            </w:r>
            <w:r w:rsidR="00182A8B" w:rsidRPr="0045292E">
              <w:rPr>
                <w:sz w:val="22"/>
                <w:szCs w:val="22"/>
                <w:lang w:eastAsia="en-GB"/>
              </w:rPr>
              <w:t>ibrary service.</w:t>
            </w:r>
            <w:r w:rsidR="00A3452A" w:rsidRPr="0045292E">
              <w:rPr>
                <w:sz w:val="22"/>
                <w:szCs w:val="22"/>
                <w:lang w:eastAsia="en-GB"/>
              </w:rPr>
              <w:t xml:space="preserve"> </w:t>
            </w:r>
          </w:p>
          <w:p w14:paraId="2CA41369" w14:textId="77777777" w:rsidR="00D6132A" w:rsidRPr="0045292E" w:rsidRDefault="00D6132A" w:rsidP="00D6132A">
            <w:pPr>
              <w:pStyle w:val="ListParagraph"/>
              <w:rPr>
                <w:sz w:val="22"/>
                <w:szCs w:val="22"/>
              </w:rPr>
            </w:pPr>
          </w:p>
          <w:p w14:paraId="2D896169" w14:textId="61E90264" w:rsidR="00A63D34" w:rsidRPr="0045292E" w:rsidRDefault="00A63D34" w:rsidP="00A63D34">
            <w:pPr>
              <w:pStyle w:val="ListParagraph"/>
              <w:numPr>
                <w:ilvl w:val="0"/>
                <w:numId w:val="20"/>
              </w:numPr>
              <w:spacing w:after="240"/>
              <w:rPr>
                <w:sz w:val="22"/>
                <w:szCs w:val="22"/>
              </w:rPr>
            </w:pPr>
            <w:r w:rsidRPr="0045292E">
              <w:rPr>
                <w:sz w:val="22"/>
                <w:szCs w:val="22"/>
              </w:rPr>
              <w:t xml:space="preserve">Create and deliver Information </w:t>
            </w:r>
            <w:r w:rsidR="0045292E" w:rsidRPr="0045292E">
              <w:rPr>
                <w:sz w:val="22"/>
                <w:szCs w:val="22"/>
              </w:rPr>
              <w:t>l</w:t>
            </w:r>
            <w:r w:rsidRPr="0045292E">
              <w:rPr>
                <w:sz w:val="22"/>
                <w:szCs w:val="22"/>
              </w:rPr>
              <w:t xml:space="preserve">iteracy sessions and training through e-learning, blended learning and in-person. </w:t>
            </w:r>
          </w:p>
          <w:p w14:paraId="0A6AD0D0" w14:textId="39987537" w:rsidR="00A63D34" w:rsidRPr="0045292E" w:rsidRDefault="00A63D34" w:rsidP="00A63D34">
            <w:pPr>
              <w:pStyle w:val="ListParagraph"/>
              <w:numPr>
                <w:ilvl w:val="0"/>
                <w:numId w:val="20"/>
              </w:numPr>
              <w:spacing w:after="240"/>
              <w:rPr>
                <w:sz w:val="22"/>
                <w:szCs w:val="22"/>
              </w:rPr>
            </w:pPr>
            <w:r w:rsidRPr="0045292E">
              <w:rPr>
                <w:sz w:val="22"/>
                <w:szCs w:val="22"/>
              </w:rPr>
              <w:t xml:space="preserve">Effective course liaison to ensure the efficient acquisition and management of online </w:t>
            </w:r>
            <w:r w:rsidR="0045292E" w:rsidRPr="0045292E">
              <w:rPr>
                <w:sz w:val="22"/>
                <w:szCs w:val="22"/>
              </w:rPr>
              <w:t xml:space="preserve">and physical </w:t>
            </w:r>
            <w:r w:rsidRPr="0045292E">
              <w:rPr>
                <w:sz w:val="22"/>
                <w:szCs w:val="22"/>
              </w:rPr>
              <w:t xml:space="preserve">resources to </w:t>
            </w:r>
            <w:r w:rsidR="0045292E" w:rsidRPr="0045292E">
              <w:rPr>
                <w:sz w:val="22"/>
                <w:szCs w:val="22"/>
              </w:rPr>
              <w:t>promote</w:t>
            </w:r>
            <w:r w:rsidRPr="0045292E">
              <w:rPr>
                <w:sz w:val="22"/>
                <w:szCs w:val="22"/>
              </w:rPr>
              <w:t xml:space="preserve"> </w:t>
            </w:r>
            <w:r w:rsidR="0045292E" w:rsidRPr="0045292E">
              <w:rPr>
                <w:sz w:val="22"/>
                <w:szCs w:val="22"/>
              </w:rPr>
              <w:t>skills and knowledge in the academic community</w:t>
            </w:r>
            <w:r w:rsidRPr="0045292E">
              <w:rPr>
                <w:sz w:val="22"/>
                <w:szCs w:val="22"/>
              </w:rPr>
              <w:t xml:space="preserve">. </w:t>
            </w:r>
          </w:p>
          <w:p w14:paraId="3ED982F8" w14:textId="77777777" w:rsidR="00607017" w:rsidRPr="0045292E" w:rsidRDefault="00607017" w:rsidP="007F0885">
            <w:pPr>
              <w:pStyle w:val="ListParagraph"/>
              <w:numPr>
                <w:ilvl w:val="0"/>
                <w:numId w:val="20"/>
              </w:numPr>
              <w:spacing w:after="240"/>
              <w:rPr>
                <w:sz w:val="22"/>
                <w:szCs w:val="22"/>
                <w:lang w:eastAsia="en-GB"/>
              </w:rPr>
            </w:pPr>
            <w:r w:rsidRPr="0045292E">
              <w:rPr>
                <w:sz w:val="22"/>
                <w:szCs w:val="22"/>
                <w:lang w:eastAsia="en-GB"/>
              </w:rPr>
              <w:t>Support users by providing assistance with various information systems within the Library.</w:t>
            </w:r>
          </w:p>
          <w:p w14:paraId="398241E8" w14:textId="77777777" w:rsidR="00A63D34" w:rsidRPr="0045292E" w:rsidRDefault="00A63D34" w:rsidP="00A63D34">
            <w:pPr>
              <w:pStyle w:val="ListParagraph"/>
              <w:numPr>
                <w:ilvl w:val="0"/>
                <w:numId w:val="20"/>
              </w:numPr>
              <w:spacing w:after="240"/>
              <w:rPr>
                <w:sz w:val="22"/>
                <w:szCs w:val="22"/>
              </w:rPr>
            </w:pPr>
            <w:r w:rsidRPr="0045292E">
              <w:rPr>
                <w:sz w:val="22"/>
                <w:szCs w:val="22"/>
              </w:rPr>
              <w:t>Support the Library Manager with management of a wide range of e-resources for the full product life cycle.</w:t>
            </w:r>
          </w:p>
          <w:p w14:paraId="552724A4" w14:textId="77777777" w:rsidR="007F0885" w:rsidRPr="0045292E" w:rsidRDefault="007F0885" w:rsidP="007F0885">
            <w:pPr>
              <w:pStyle w:val="ListParagraph"/>
              <w:numPr>
                <w:ilvl w:val="0"/>
                <w:numId w:val="20"/>
              </w:numPr>
              <w:spacing w:after="240"/>
              <w:rPr>
                <w:sz w:val="22"/>
                <w:szCs w:val="22"/>
              </w:rPr>
            </w:pPr>
            <w:r w:rsidRPr="0045292E">
              <w:rPr>
                <w:sz w:val="22"/>
                <w:szCs w:val="22"/>
              </w:rPr>
              <w:t>Support the Library Manager with general Library projects.</w:t>
            </w:r>
          </w:p>
        </w:tc>
      </w:tr>
    </w:tbl>
    <w:p w14:paraId="24E4C404" w14:textId="77777777" w:rsidR="00EC192F" w:rsidRPr="0045292E" w:rsidRDefault="00EC192F" w:rsidP="00EC192F">
      <w:pPr>
        <w:overflowPunct/>
        <w:autoSpaceDE/>
        <w:autoSpaceDN/>
        <w:adjustRightInd/>
        <w:textAlignment w:val="auto"/>
        <w:rPr>
          <w:rFonts w:ascii="Arial" w:hAnsi="Arial" w:cs="Arial"/>
          <w:sz w:val="22"/>
          <w:szCs w:val="22"/>
          <w:lang w:eastAsia="en-GB"/>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EC192F" w:rsidRPr="0045292E" w14:paraId="2FE23A27" w14:textId="77777777" w:rsidTr="00581C4A">
        <w:tc>
          <w:tcPr>
            <w:tcW w:w="9781" w:type="dxa"/>
          </w:tcPr>
          <w:p w14:paraId="77409E5F" w14:textId="77777777" w:rsidR="00EC192F" w:rsidRPr="0045292E" w:rsidRDefault="00EC192F" w:rsidP="00EC192F">
            <w:pPr>
              <w:overflowPunct/>
              <w:autoSpaceDE/>
              <w:autoSpaceDN/>
              <w:adjustRightInd/>
              <w:textAlignment w:val="auto"/>
              <w:rPr>
                <w:rFonts w:ascii="Arial" w:hAnsi="Arial" w:cs="Arial"/>
                <w:b/>
                <w:sz w:val="24"/>
                <w:szCs w:val="24"/>
                <w:lang w:eastAsia="en-GB"/>
              </w:rPr>
            </w:pPr>
          </w:p>
          <w:p w14:paraId="0508A950" w14:textId="77777777" w:rsidR="00EC192F" w:rsidRPr="0045292E" w:rsidRDefault="00EC192F" w:rsidP="00093EA3">
            <w:pPr>
              <w:overflowPunct/>
              <w:autoSpaceDE/>
              <w:autoSpaceDN/>
              <w:adjustRightInd/>
              <w:spacing w:after="240"/>
              <w:textAlignment w:val="auto"/>
              <w:rPr>
                <w:rFonts w:ascii="Arial" w:hAnsi="Arial" w:cs="Arial"/>
                <w:b/>
                <w:sz w:val="24"/>
                <w:szCs w:val="24"/>
                <w:lang w:eastAsia="en-GB"/>
              </w:rPr>
            </w:pPr>
            <w:r w:rsidRPr="0045292E">
              <w:rPr>
                <w:rFonts w:ascii="Arial" w:hAnsi="Arial" w:cs="Arial"/>
                <w:b/>
                <w:sz w:val="22"/>
                <w:szCs w:val="22"/>
                <w:lang w:eastAsia="en-GB"/>
              </w:rPr>
              <w:t>MAIN RESPONSIBILITIES</w:t>
            </w:r>
          </w:p>
          <w:p w14:paraId="38540CD9" w14:textId="77777777" w:rsidR="00093EA3" w:rsidRPr="0045292E" w:rsidRDefault="00093EA3" w:rsidP="00093EA3">
            <w:pPr>
              <w:pStyle w:val="ListParagraph"/>
              <w:numPr>
                <w:ilvl w:val="0"/>
                <w:numId w:val="22"/>
              </w:numPr>
              <w:spacing w:after="240"/>
              <w:rPr>
                <w:sz w:val="22"/>
                <w:szCs w:val="22"/>
              </w:rPr>
            </w:pPr>
            <w:r w:rsidRPr="0045292E">
              <w:rPr>
                <w:sz w:val="22"/>
                <w:szCs w:val="22"/>
              </w:rPr>
              <w:t>Support the management of a wide range of e-resources for the full product life cycle.</w:t>
            </w:r>
          </w:p>
          <w:p w14:paraId="0B7DAFCF" w14:textId="77777777" w:rsidR="00455BF2" w:rsidRPr="0045292E" w:rsidRDefault="00C40EE9" w:rsidP="00093EA3">
            <w:pPr>
              <w:pStyle w:val="ListParagraph"/>
              <w:numPr>
                <w:ilvl w:val="0"/>
                <w:numId w:val="22"/>
              </w:numPr>
              <w:spacing w:before="100" w:beforeAutospacing="1" w:after="240"/>
              <w:rPr>
                <w:sz w:val="22"/>
                <w:szCs w:val="22"/>
              </w:rPr>
            </w:pPr>
            <w:r w:rsidRPr="0045292E">
              <w:rPr>
                <w:sz w:val="22"/>
                <w:szCs w:val="22"/>
              </w:rPr>
              <w:t xml:space="preserve">To arrange product quotes, free trials and demonstrations of e-resources, providing feedback and usage reports to support the Library Manager in acquisition decisions.  </w:t>
            </w:r>
          </w:p>
          <w:p w14:paraId="6FCE5CE8" w14:textId="77777777" w:rsidR="008D6256" w:rsidRPr="0045292E" w:rsidRDefault="00C40EE9" w:rsidP="00093EA3">
            <w:pPr>
              <w:pStyle w:val="ListParagraph"/>
              <w:numPr>
                <w:ilvl w:val="0"/>
                <w:numId w:val="22"/>
              </w:numPr>
              <w:spacing w:after="240"/>
              <w:rPr>
                <w:sz w:val="22"/>
                <w:szCs w:val="22"/>
                <w14:numForm w14:val="lining"/>
                <w14:numSpacing w14:val="proportional"/>
              </w:rPr>
            </w:pPr>
            <w:r w:rsidRPr="0045292E">
              <w:rPr>
                <w:sz w:val="22"/>
                <w:szCs w:val="22"/>
              </w:rPr>
              <w:t xml:space="preserve">To ensure discoverability and access to a variety </w:t>
            </w:r>
            <w:r w:rsidR="00093EA3" w:rsidRPr="0045292E">
              <w:rPr>
                <w:sz w:val="22"/>
                <w:szCs w:val="22"/>
              </w:rPr>
              <w:t xml:space="preserve">of </w:t>
            </w:r>
            <w:r w:rsidRPr="0045292E">
              <w:rPr>
                <w:sz w:val="22"/>
                <w:szCs w:val="22"/>
              </w:rPr>
              <w:t xml:space="preserve">resources using systems such as Library Management Systems, Discovery layers, </w:t>
            </w:r>
            <w:proofErr w:type="spellStart"/>
            <w:r w:rsidRPr="0045292E">
              <w:rPr>
                <w:sz w:val="22"/>
                <w:szCs w:val="22"/>
              </w:rPr>
              <w:t>OpenAthens</w:t>
            </w:r>
            <w:proofErr w:type="spellEnd"/>
            <w:r w:rsidRPr="0045292E">
              <w:rPr>
                <w:sz w:val="22"/>
                <w:szCs w:val="22"/>
              </w:rPr>
              <w:t>, proxy servers, Virtual Learning Environments (VLEs) and reading list software.</w:t>
            </w:r>
            <w:r w:rsidR="008D6256" w:rsidRPr="0045292E">
              <w:rPr>
                <w:sz w:val="22"/>
                <w:szCs w:val="22"/>
              </w:rPr>
              <w:t xml:space="preserve"> </w:t>
            </w:r>
          </w:p>
          <w:p w14:paraId="5ACF1FC6" w14:textId="77777777" w:rsidR="008D6256" w:rsidRPr="0045292E" w:rsidRDefault="008D6256" w:rsidP="00093EA3">
            <w:pPr>
              <w:pStyle w:val="ListParagraph"/>
              <w:numPr>
                <w:ilvl w:val="0"/>
                <w:numId w:val="22"/>
              </w:numPr>
              <w:spacing w:after="240"/>
              <w:rPr>
                <w:sz w:val="22"/>
                <w:szCs w:val="22"/>
                <w14:numForm w14:val="lining"/>
                <w14:numSpacing w14:val="proportional"/>
              </w:rPr>
            </w:pPr>
            <w:r w:rsidRPr="0045292E">
              <w:rPr>
                <w:sz w:val="22"/>
                <w:szCs w:val="22"/>
                <w14:numForm w14:val="lining"/>
                <w14:numSpacing w14:val="proportional"/>
              </w:rPr>
              <w:lastRenderedPageBreak/>
              <w:t>To troubleshoot and resolve holdings, access and technical issues in relation to e-resources.</w:t>
            </w:r>
          </w:p>
          <w:p w14:paraId="5702D38F" w14:textId="77777777" w:rsidR="00C40EE9" w:rsidRPr="0045292E" w:rsidRDefault="00C40EE9" w:rsidP="00093EA3">
            <w:pPr>
              <w:pStyle w:val="ListParagraph"/>
              <w:numPr>
                <w:ilvl w:val="0"/>
                <w:numId w:val="22"/>
              </w:numPr>
              <w:spacing w:before="100" w:beforeAutospacing="1" w:after="240"/>
              <w:rPr>
                <w:sz w:val="22"/>
                <w:szCs w:val="22"/>
              </w:rPr>
            </w:pPr>
            <w:r w:rsidRPr="0045292E">
              <w:rPr>
                <w:sz w:val="22"/>
                <w:szCs w:val="22"/>
              </w:rPr>
              <w:t>To maintain e-resources records, including vendor contacts, pricing, subscription and renewal notes.</w:t>
            </w:r>
          </w:p>
          <w:p w14:paraId="227AEC9E" w14:textId="77777777" w:rsidR="00C40EE9" w:rsidRPr="0045292E" w:rsidRDefault="00C40EE9" w:rsidP="00093EA3">
            <w:pPr>
              <w:pStyle w:val="ListParagraph"/>
              <w:numPr>
                <w:ilvl w:val="0"/>
                <w:numId w:val="22"/>
              </w:numPr>
              <w:spacing w:after="240"/>
              <w:rPr>
                <w:sz w:val="22"/>
                <w:szCs w:val="22"/>
              </w:rPr>
            </w:pPr>
            <w:r w:rsidRPr="0045292E">
              <w:rPr>
                <w:sz w:val="22"/>
                <w:szCs w:val="22"/>
              </w:rPr>
              <w:t>To liaise with suppliers and account managers regarding e-resource content and functionality.</w:t>
            </w:r>
          </w:p>
          <w:p w14:paraId="60D430CE" w14:textId="77777777" w:rsidR="00C40EE9" w:rsidRPr="0045292E" w:rsidRDefault="00C40EE9" w:rsidP="00093EA3">
            <w:pPr>
              <w:pStyle w:val="ListParagraph"/>
              <w:numPr>
                <w:ilvl w:val="0"/>
                <w:numId w:val="22"/>
              </w:numPr>
              <w:spacing w:before="100" w:beforeAutospacing="1" w:after="240"/>
              <w:rPr>
                <w:color w:val="2D2D2D"/>
                <w:sz w:val="22"/>
                <w:szCs w:val="22"/>
              </w:rPr>
            </w:pPr>
            <w:r w:rsidRPr="0045292E">
              <w:rPr>
                <w:color w:val="2D2D2D"/>
                <w:sz w:val="22"/>
                <w:szCs w:val="22"/>
              </w:rPr>
              <w:t xml:space="preserve">To collate and report on usage data for all e-resources to measure impact and value for money. </w:t>
            </w:r>
          </w:p>
          <w:p w14:paraId="47612CA5" w14:textId="77777777" w:rsidR="00C40EE9" w:rsidRPr="0045292E" w:rsidRDefault="00C40EE9" w:rsidP="00093EA3">
            <w:pPr>
              <w:pStyle w:val="ListParagraph"/>
              <w:numPr>
                <w:ilvl w:val="0"/>
                <w:numId w:val="22"/>
              </w:numPr>
              <w:spacing w:after="240"/>
              <w:rPr>
                <w:sz w:val="22"/>
                <w:szCs w:val="22"/>
              </w:rPr>
            </w:pPr>
            <w:r w:rsidRPr="0045292E">
              <w:rPr>
                <w:sz w:val="22"/>
                <w:szCs w:val="22"/>
              </w:rPr>
              <w:t xml:space="preserve">To </w:t>
            </w:r>
            <w:r w:rsidR="008D6256" w:rsidRPr="0045292E">
              <w:rPr>
                <w:sz w:val="22"/>
                <w:szCs w:val="22"/>
              </w:rPr>
              <w:t>record</w:t>
            </w:r>
            <w:r w:rsidRPr="0045292E">
              <w:rPr>
                <w:sz w:val="22"/>
                <w:szCs w:val="22"/>
              </w:rPr>
              <w:t xml:space="preserve"> post cancellation access to e-resources, via services such as </w:t>
            </w:r>
            <w:proofErr w:type="spellStart"/>
            <w:r w:rsidRPr="0045292E">
              <w:rPr>
                <w:sz w:val="22"/>
                <w:szCs w:val="22"/>
              </w:rPr>
              <w:t>Jisc’s</w:t>
            </w:r>
            <w:proofErr w:type="spellEnd"/>
            <w:r w:rsidRPr="0045292E">
              <w:rPr>
                <w:sz w:val="22"/>
                <w:szCs w:val="22"/>
              </w:rPr>
              <w:t xml:space="preserve"> Knowledge Base Plus (KB+).</w:t>
            </w:r>
          </w:p>
          <w:p w14:paraId="75FA9FAA" w14:textId="45A333D2" w:rsidR="00303252" w:rsidRPr="0045292E" w:rsidRDefault="00C40EE9" w:rsidP="00093EA3">
            <w:pPr>
              <w:pStyle w:val="ListParagraph"/>
              <w:numPr>
                <w:ilvl w:val="0"/>
                <w:numId w:val="22"/>
              </w:numPr>
              <w:spacing w:before="100" w:beforeAutospacing="1" w:after="240"/>
              <w:rPr>
                <w:sz w:val="22"/>
                <w:szCs w:val="22"/>
                <w:lang w:eastAsia="en-GB"/>
              </w:rPr>
            </w:pPr>
            <w:r w:rsidRPr="0045292E">
              <w:rPr>
                <w:sz w:val="22"/>
                <w:szCs w:val="22"/>
                <w:lang w:eastAsia="en-GB"/>
              </w:rPr>
              <w:t xml:space="preserve">Work collaboratively with the Library Manager, </w:t>
            </w:r>
            <w:r w:rsidR="00291EFF" w:rsidRPr="0038407E">
              <w:rPr>
                <w:sz w:val="22"/>
                <w:szCs w:val="22"/>
                <w:lang w:eastAsia="en-GB"/>
              </w:rPr>
              <w:t>Subject</w:t>
            </w:r>
            <w:r w:rsidRPr="0045292E">
              <w:rPr>
                <w:sz w:val="22"/>
                <w:szCs w:val="22"/>
                <w:lang w:eastAsia="en-GB"/>
              </w:rPr>
              <w:t xml:space="preserve"> Librarians and IT to create, review, edit, and maintain Library web page content, navigation, and access to resources.</w:t>
            </w:r>
          </w:p>
          <w:p w14:paraId="2ACC21EA" w14:textId="77777777" w:rsidR="00AB4FC6" w:rsidRPr="0045292E" w:rsidRDefault="00AB4FC6" w:rsidP="00093EA3">
            <w:pPr>
              <w:pStyle w:val="ListParagraph"/>
              <w:numPr>
                <w:ilvl w:val="0"/>
                <w:numId w:val="22"/>
              </w:numPr>
              <w:spacing w:after="240"/>
              <w:rPr>
                <w:sz w:val="22"/>
                <w:szCs w:val="22"/>
                <w:lang w:eastAsia="en-GB"/>
              </w:rPr>
            </w:pPr>
            <w:r w:rsidRPr="0045292E">
              <w:rPr>
                <w:sz w:val="22"/>
                <w:szCs w:val="22"/>
                <w:lang w:eastAsia="en-GB"/>
              </w:rPr>
              <w:t xml:space="preserve">Responsible for acquisitions, classification and collection management of physical and online resources.  </w:t>
            </w:r>
          </w:p>
          <w:p w14:paraId="743DC9DF" w14:textId="77777777" w:rsidR="00303252" w:rsidRPr="0045292E" w:rsidRDefault="00303252" w:rsidP="00093EA3">
            <w:pPr>
              <w:pStyle w:val="ListParagraph"/>
              <w:numPr>
                <w:ilvl w:val="0"/>
                <w:numId w:val="22"/>
              </w:numPr>
              <w:rPr>
                <w:sz w:val="22"/>
                <w:szCs w:val="22"/>
              </w:rPr>
            </w:pPr>
            <w:r w:rsidRPr="0045292E">
              <w:rPr>
                <w:sz w:val="22"/>
                <w:szCs w:val="22"/>
              </w:rPr>
              <w:t xml:space="preserve">Plan, create and deliver Information Literacy teaching and training via </w:t>
            </w:r>
            <w:r w:rsidR="00A63D34" w:rsidRPr="0045292E">
              <w:rPr>
                <w:sz w:val="22"/>
                <w:szCs w:val="22"/>
              </w:rPr>
              <w:t xml:space="preserve">e-learning, </w:t>
            </w:r>
            <w:r w:rsidRPr="0045292E">
              <w:rPr>
                <w:sz w:val="22"/>
                <w:szCs w:val="22"/>
              </w:rPr>
              <w:t xml:space="preserve">blended learning </w:t>
            </w:r>
            <w:r w:rsidR="00A63D34" w:rsidRPr="0045292E">
              <w:rPr>
                <w:sz w:val="22"/>
                <w:szCs w:val="22"/>
              </w:rPr>
              <w:t xml:space="preserve">and face-to-face sessions </w:t>
            </w:r>
            <w:r w:rsidRPr="0045292E">
              <w:rPr>
                <w:sz w:val="22"/>
                <w:szCs w:val="22"/>
              </w:rPr>
              <w:t xml:space="preserve">to all Library users, using a variety of tools and software. </w:t>
            </w:r>
          </w:p>
          <w:p w14:paraId="0176753D" w14:textId="77777777" w:rsidR="00303252" w:rsidRPr="0045292E" w:rsidRDefault="00303252" w:rsidP="00303252">
            <w:pPr>
              <w:pStyle w:val="ListParagraph"/>
              <w:rPr>
                <w:sz w:val="22"/>
                <w:szCs w:val="22"/>
              </w:rPr>
            </w:pPr>
          </w:p>
          <w:p w14:paraId="387C5723" w14:textId="77777777" w:rsidR="00D6132A" w:rsidRPr="0045292E" w:rsidRDefault="000A70FD" w:rsidP="00093EA3">
            <w:pPr>
              <w:pStyle w:val="ListParagraph"/>
              <w:numPr>
                <w:ilvl w:val="0"/>
                <w:numId w:val="22"/>
              </w:numPr>
              <w:rPr>
                <w:sz w:val="22"/>
                <w:szCs w:val="22"/>
                <w:lang w:eastAsia="en-GB"/>
              </w:rPr>
            </w:pPr>
            <w:r w:rsidRPr="0045292E">
              <w:rPr>
                <w:sz w:val="22"/>
                <w:szCs w:val="22"/>
                <w:lang w:eastAsia="en-GB"/>
              </w:rPr>
              <w:t>Support users by providing assistance with using various information systems within the Library and web based services including the catalogue, Discovery, and self-issue system.</w:t>
            </w:r>
          </w:p>
          <w:p w14:paraId="1527B97A" w14:textId="77777777" w:rsidR="00D6132A" w:rsidRPr="0045292E" w:rsidRDefault="00D6132A" w:rsidP="00D6132A">
            <w:pPr>
              <w:pStyle w:val="ListParagraph"/>
              <w:rPr>
                <w:strike/>
                <w:sz w:val="22"/>
                <w:szCs w:val="22"/>
                <w:lang w:eastAsia="en-GB"/>
              </w:rPr>
            </w:pPr>
          </w:p>
          <w:p w14:paraId="30034182" w14:textId="77777777" w:rsidR="00C40EE9" w:rsidRPr="0045292E" w:rsidRDefault="00C40EE9" w:rsidP="00093EA3">
            <w:pPr>
              <w:pStyle w:val="ListParagraph"/>
              <w:numPr>
                <w:ilvl w:val="0"/>
                <w:numId w:val="22"/>
              </w:numPr>
              <w:rPr>
                <w:sz w:val="22"/>
                <w:szCs w:val="22"/>
                <w:lang w:eastAsia="en-GB"/>
              </w:rPr>
            </w:pPr>
            <w:r w:rsidRPr="0045292E">
              <w:rPr>
                <w:sz w:val="22"/>
                <w:szCs w:val="22"/>
                <w:lang w:eastAsia="en-GB"/>
              </w:rPr>
              <w:t>Undertake help desk duties including dealing with in-depth enquiries.</w:t>
            </w:r>
          </w:p>
          <w:p w14:paraId="07F4D6F2" w14:textId="77777777" w:rsidR="00303252" w:rsidRPr="0045292E" w:rsidRDefault="00303252" w:rsidP="00303252">
            <w:pPr>
              <w:pStyle w:val="ListParagraph"/>
              <w:rPr>
                <w:sz w:val="22"/>
                <w:szCs w:val="22"/>
                <w:lang w:eastAsia="en-GB"/>
              </w:rPr>
            </w:pPr>
          </w:p>
          <w:p w14:paraId="56E6B6AA" w14:textId="77777777" w:rsidR="000A70FD" w:rsidRPr="0045292E" w:rsidRDefault="00303252" w:rsidP="00093EA3">
            <w:pPr>
              <w:pStyle w:val="ListParagraph"/>
              <w:numPr>
                <w:ilvl w:val="0"/>
                <w:numId w:val="22"/>
              </w:numPr>
              <w:spacing w:after="240"/>
              <w:rPr>
                <w:sz w:val="22"/>
                <w:szCs w:val="22"/>
                <w:lang w:eastAsia="en-GB"/>
              </w:rPr>
            </w:pPr>
            <w:r w:rsidRPr="0045292E">
              <w:rPr>
                <w:sz w:val="22"/>
                <w:szCs w:val="22"/>
                <w:lang w:eastAsia="en-GB"/>
              </w:rPr>
              <w:t>Assist with the production of marketing and social media publicity in liaison with the Library Manager and Marketing Department.</w:t>
            </w:r>
          </w:p>
          <w:p w14:paraId="6BFA6CCD" w14:textId="77777777" w:rsidR="00C40EE9" w:rsidRPr="0045292E" w:rsidRDefault="00C40EE9" w:rsidP="00093EA3">
            <w:pPr>
              <w:pStyle w:val="ListParagraph"/>
              <w:numPr>
                <w:ilvl w:val="0"/>
                <w:numId w:val="22"/>
              </w:numPr>
              <w:rPr>
                <w:rFonts w:cstheme="minorHAnsi"/>
              </w:rPr>
            </w:pPr>
            <w:r w:rsidRPr="0045292E">
              <w:rPr>
                <w:sz w:val="22"/>
                <w:szCs w:val="22"/>
                <w:lang w:eastAsia="en-GB"/>
              </w:rPr>
              <w:t>Undertake any other duties of a similar level as required by the Library Manager.</w:t>
            </w:r>
          </w:p>
          <w:p w14:paraId="012CD489" w14:textId="77777777" w:rsidR="00EC192F" w:rsidRPr="0045292E" w:rsidRDefault="00EC192F" w:rsidP="00EC192F">
            <w:pPr>
              <w:tabs>
                <w:tab w:val="left" w:pos="540"/>
              </w:tabs>
              <w:overflowPunct/>
              <w:autoSpaceDE/>
              <w:autoSpaceDN/>
              <w:adjustRightInd/>
              <w:textAlignment w:val="auto"/>
              <w:rPr>
                <w:rFonts w:ascii="Arial" w:hAnsi="Arial" w:cs="Arial"/>
                <w:sz w:val="24"/>
                <w:szCs w:val="24"/>
                <w:lang w:eastAsia="en-GB"/>
              </w:rPr>
            </w:pPr>
          </w:p>
        </w:tc>
      </w:tr>
    </w:tbl>
    <w:p w14:paraId="14DDAE5B" w14:textId="77777777" w:rsidR="005E0015" w:rsidRDefault="005E0015" w:rsidP="00EC192F">
      <w:pPr>
        <w:overflowPunct/>
        <w:autoSpaceDE/>
        <w:autoSpaceDN/>
        <w:adjustRightInd/>
        <w:textAlignment w:val="auto"/>
        <w:rPr>
          <w:rFonts w:ascii="Arial" w:hAnsi="Arial" w:cs="Arial"/>
          <w:b/>
          <w:bCs/>
          <w:sz w:val="22"/>
          <w:szCs w:val="22"/>
          <w:lang w:eastAsia="en-G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5E0015" w:rsidRPr="00446933" w14:paraId="6ADA734B" w14:textId="77777777" w:rsidTr="00581C4A">
        <w:tc>
          <w:tcPr>
            <w:tcW w:w="9747" w:type="dxa"/>
          </w:tcPr>
          <w:p w14:paraId="1776A347" w14:textId="77777777" w:rsidR="005E0015" w:rsidRPr="00446933" w:rsidRDefault="005E0015" w:rsidP="00B14EB9">
            <w:pPr>
              <w:rPr>
                <w:rFonts w:ascii="Arial" w:hAnsi="Arial" w:cs="Arial"/>
                <w:b/>
                <w:bCs/>
                <w:sz w:val="22"/>
                <w:szCs w:val="22"/>
              </w:rPr>
            </w:pPr>
          </w:p>
          <w:p w14:paraId="3D629E31" w14:textId="77777777" w:rsidR="005E0015" w:rsidRDefault="005E0015" w:rsidP="00B14EB9">
            <w:pPr>
              <w:ind w:left="426" w:hanging="426"/>
              <w:rPr>
                <w:rFonts w:ascii="Arial" w:hAnsi="Arial" w:cs="Arial"/>
                <w:sz w:val="22"/>
                <w:szCs w:val="22"/>
              </w:rPr>
            </w:pPr>
            <w:r>
              <w:rPr>
                <w:rFonts w:ascii="Arial" w:hAnsi="Arial" w:cs="Arial"/>
                <w:sz w:val="22"/>
                <w:szCs w:val="22"/>
              </w:rPr>
              <w:t>Equal Opportunities</w:t>
            </w:r>
          </w:p>
          <w:p w14:paraId="0B5B9343" w14:textId="77777777" w:rsidR="005E0015" w:rsidRDefault="005E0015" w:rsidP="00B14EB9">
            <w:pPr>
              <w:pStyle w:val="ListParagraph"/>
              <w:numPr>
                <w:ilvl w:val="0"/>
                <w:numId w:val="6"/>
              </w:numPr>
              <w:tabs>
                <w:tab w:val="left" w:pos="0"/>
                <w:tab w:val="left" w:pos="284"/>
              </w:tabs>
              <w:ind w:left="426" w:hanging="426"/>
              <w:contextualSpacing/>
              <w:rPr>
                <w:sz w:val="22"/>
                <w:szCs w:val="22"/>
              </w:rPr>
            </w:pPr>
            <w:r>
              <w:rPr>
                <w:sz w:val="22"/>
                <w:szCs w:val="22"/>
              </w:rPr>
              <w:tab/>
              <w:t>All members of staff are required to support the University’s policy on equal opportunities and to ensure that their work practices reflect that commitment.</w:t>
            </w:r>
          </w:p>
          <w:p w14:paraId="532D17DA" w14:textId="77777777" w:rsidR="005E0015" w:rsidRDefault="005E0015" w:rsidP="00B14EB9">
            <w:pPr>
              <w:ind w:left="426" w:hanging="426"/>
              <w:rPr>
                <w:rFonts w:ascii="Arial" w:hAnsi="Arial" w:cs="Arial"/>
                <w:sz w:val="22"/>
                <w:szCs w:val="22"/>
              </w:rPr>
            </w:pPr>
          </w:p>
          <w:p w14:paraId="03F8EDFA" w14:textId="77777777" w:rsidR="005E0015" w:rsidRDefault="005E0015" w:rsidP="00B14EB9">
            <w:pPr>
              <w:ind w:left="426" w:hanging="426"/>
              <w:rPr>
                <w:rFonts w:ascii="Arial" w:hAnsi="Arial" w:cs="Arial"/>
                <w:sz w:val="22"/>
                <w:szCs w:val="22"/>
              </w:rPr>
            </w:pPr>
            <w:r>
              <w:rPr>
                <w:rFonts w:ascii="Arial" w:hAnsi="Arial" w:cs="Arial"/>
                <w:sz w:val="22"/>
                <w:szCs w:val="22"/>
              </w:rPr>
              <w:t>Health &amp; Safety</w:t>
            </w:r>
          </w:p>
          <w:p w14:paraId="7FCE32E2" w14:textId="77777777" w:rsidR="005E0015" w:rsidRDefault="005E0015" w:rsidP="00B14EB9">
            <w:pPr>
              <w:pStyle w:val="ListParagraph"/>
              <w:numPr>
                <w:ilvl w:val="0"/>
                <w:numId w:val="6"/>
              </w:numPr>
              <w:tabs>
                <w:tab w:val="left" w:pos="0"/>
                <w:tab w:val="left" w:pos="284"/>
              </w:tabs>
              <w:ind w:left="426" w:hanging="426"/>
              <w:contextualSpacing/>
              <w:rPr>
                <w:sz w:val="22"/>
                <w:szCs w:val="22"/>
              </w:rPr>
            </w:pPr>
            <w:r>
              <w:rPr>
                <w:sz w:val="22"/>
                <w:szCs w:val="22"/>
              </w:rPr>
              <w:tab/>
              <w:t>All members of staff are responsible for ensuring their procedures and practices are compliant with the University’s Health and Safety Policy.</w:t>
            </w:r>
          </w:p>
          <w:p w14:paraId="2483089B" w14:textId="77777777" w:rsidR="005E0015" w:rsidRDefault="005E0015" w:rsidP="00B14EB9">
            <w:pPr>
              <w:ind w:left="426" w:hanging="426"/>
              <w:rPr>
                <w:rFonts w:ascii="Arial" w:hAnsi="Arial" w:cs="Arial"/>
                <w:sz w:val="22"/>
                <w:szCs w:val="22"/>
              </w:rPr>
            </w:pPr>
          </w:p>
          <w:p w14:paraId="51EDE991" w14:textId="77777777" w:rsidR="005E0015" w:rsidRDefault="005E0015" w:rsidP="00B14EB9">
            <w:pPr>
              <w:ind w:left="426" w:hanging="426"/>
              <w:rPr>
                <w:rFonts w:ascii="Arial" w:hAnsi="Arial" w:cs="Arial"/>
                <w:sz w:val="22"/>
                <w:szCs w:val="22"/>
              </w:rPr>
            </w:pPr>
            <w:r>
              <w:rPr>
                <w:rFonts w:ascii="Arial" w:hAnsi="Arial" w:cs="Arial"/>
                <w:sz w:val="22"/>
                <w:szCs w:val="22"/>
              </w:rPr>
              <w:t>Policies &amp; Procedures</w:t>
            </w:r>
          </w:p>
          <w:p w14:paraId="2F262F8D" w14:textId="77777777" w:rsidR="005E0015" w:rsidRDefault="005E0015" w:rsidP="00B14EB9">
            <w:pPr>
              <w:pStyle w:val="ListParagraph"/>
              <w:numPr>
                <w:ilvl w:val="0"/>
                <w:numId w:val="6"/>
              </w:numPr>
              <w:tabs>
                <w:tab w:val="left" w:pos="0"/>
                <w:tab w:val="left" w:pos="284"/>
              </w:tabs>
              <w:ind w:left="426" w:hanging="426"/>
              <w:contextualSpacing/>
              <w:rPr>
                <w:sz w:val="22"/>
                <w:szCs w:val="22"/>
              </w:rPr>
            </w:pPr>
            <w:r>
              <w:rPr>
                <w:sz w:val="22"/>
                <w:szCs w:val="22"/>
              </w:rPr>
              <w:tab/>
              <w:t xml:space="preserve">To comply with any policy and procedure as regularly updated and published on the intranet applicable to your role, e.g. Confidentiality, Data Protection, IT Acceptable Use, Disaster Recovery, Quality Management and Enhancement procedures etc. </w:t>
            </w:r>
          </w:p>
          <w:p w14:paraId="66FAFFD3" w14:textId="77777777" w:rsidR="005E0015" w:rsidRDefault="005E0015" w:rsidP="00B14EB9">
            <w:pPr>
              <w:ind w:left="426" w:hanging="426"/>
              <w:rPr>
                <w:rFonts w:ascii="Arial" w:hAnsi="Arial" w:cs="Arial"/>
                <w:sz w:val="22"/>
                <w:szCs w:val="22"/>
              </w:rPr>
            </w:pPr>
          </w:p>
          <w:p w14:paraId="4635260E" w14:textId="77777777" w:rsidR="005E0015" w:rsidRPr="00A30FAD" w:rsidRDefault="005E0015" w:rsidP="00B14EB9">
            <w:pPr>
              <w:ind w:left="426" w:hanging="426"/>
              <w:rPr>
                <w:rFonts w:ascii="Arial" w:hAnsi="Arial" w:cs="Arial"/>
                <w:sz w:val="22"/>
                <w:szCs w:val="22"/>
              </w:rPr>
            </w:pPr>
            <w:r w:rsidRPr="00A30FAD">
              <w:rPr>
                <w:rFonts w:ascii="Arial" w:hAnsi="Arial" w:cs="Arial"/>
                <w:sz w:val="22"/>
                <w:szCs w:val="22"/>
              </w:rPr>
              <w:t>Staff Development</w:t>
            </w:r>
          </w:p>
          <w:p w14:paraId="0001D037" w14:textId="77777777" w:rsidR="005E0015" w:rsidRDefault="005E0015" w:rsidP="00B14EB9">
            <w:pPr>
              <w:pStyle w:val="ListParagraph"/>
              <w:numPr>
                <w:ilvl w:val="0"/>
                <w:numId w:val="6"/>
              </w:numPr>
              <w:tabs>
                <w:tab w:val="left" w:pos="0"/>
                <w:tab w:val="left" w:pos="284"/>
              </w:tabs>
              <w:ind w:left="426" w:hanging="426"/>
              <w:contextualSpacing/>
              <w:rPr>
                <w:sz w:val="22"/>
                <w:szCs w:val="22"/>
              </w:rPr>
            </w:pPr>
            <w:r>
              <w:rPr>
                <w:sz w:val="22"/>
                <w:szCs w:val="22"/>
              </w:rPr>
              <w:tab/>
            </w:r>
            <w:r w:rsidRPr="008C19C5">
              <w:rPr>
                <w:sz w:val="22"/>
                <w:szCs w:val="22"/>
              </w:rPr>
              <w:t xml:space="preserve">Participate in Staff Appraisal and </w:t>
            </w:r>
            <w:r>
              <w:rPr>
                <w:sz w:val="22"/>
                <w:szCs w:val="22"/>
              </w:rPr>
              <w:t>Development</w:t>
            </w:r>
            <w:r w:rsidRPr="008C19C5">
              <w:rPr>
                <w:sz w:val="22"/>
                <w:szCs w:val="22"/>
              </w:rPr>
              <w:t xml:space="preserve"> Review a</w:t>
            </w:r>
            <w:r>
              <w:rPr>
                <w:sz w:val="22"/>
                <w:szCs w:val="22"/>
              </w:rPr>
              <w:t>nd Staff Development and</w:t>
            </w:r>
            <w:r w:rsidRPr="008C19C5">
              <w:rPr>
                <w:sz w:val="22"/>
                <w:szCs w:val="22"/>
              </w:rPr>
              <w:t xml:space="preserve"> Training activities as well as maintaining own subject knowledge. </w:t>
            </w:r>
          </w:p>
          <w:p w14:paraId="609D7B63" w14:textId="77777777" w:rsidR="005E0015" w:rsidRPr="008C19C5" w:rsidRDefault="005E0015" w:rsidP="00B14EB9">
            <w:pPr>
              <w:ind w:left="426" w:hanging="426"/>
              <w:rPr>
                <w:rFonts w:ascii="Arial" w:hAnsi="Arial" w:cs="Arial"/>
                <w:sz w:val="22"/>
                <w:szCs w:val="22"/>
              </w:rPr>
            </w:pPr>
          </w:p>
          <w:p w14:paraId="149361A8" w14:textId="77777777" w:rsidR="005E0015" w:rsidRDefault="005E0015" w:rsidP="00B14EB9">
            <w:pPr>
              <w:ind w:left="426" w:hanging="426"/>
              <w:rPr>
                <w:rFonts w:ascii="Arial" w:hAnsi="Arial" w:cs="Arial"/>
                <w:sz w:val="22"/>
                <w:szCs w:val="22"/>
              </w:rPr>
            </w:pPr>
            <w:r>
              <w:rPr>
                <w:rFonts w:ascii="Arial" w:hAnsi="Arial" w:cs="Arial"/>
                <w:sz w:val="22"/>
                <w:szCs w:val="22"/>
              </w:rPr>
              <w:t>Confidentiality</w:t>
            </w:r>
          </w:p>
          <w:p w14:paraId="75161F74" w14:textId="77777777" w:rsidR="005E0015" w:rsidRDefault="005E0015" w:rsidP="00B14EB9">
            <w:pPr>
              <w:pStyle w:val="ListParagraph"/>
              <w:numPr>
                <w:ilvl w:val="0"/>
                <w:numId w:val="6"/>
              </w:numPr>
              <w:tabs>
                <w:tab w:val="left" w:pos="0"/>
                <w:tab w:val="left" w:pos="284"/>
              </w:tabs>
              <w:ind w:left="426" w:hanging="426"/>
              <w:contextualSpacing/>
              <w:rPr>
                <w:sz w:val="22"/>
                <w:szCs w:val="22"/>
              </w:rPr>
            </w:pPr>
            <w:r>
              <w:rPr>
                <w:sz w:val="22"/>
                <w:szCs w:val="22"/>
              </w:rPr>
              <w:tab/>
              <w:t xml:space="preserve">Maintain confidentiality regarding all aspects of work. </w:t>
            </w:r>
          </w:p>
          <w:p w14:paraId="6CC19289" w14:textId="77777777" w:rsidR="005E0015" w:rsidRDefault="005E0015" w:rsidP="00B14EB9">
            <w:pPr>
              <w:ind w:left="426" w:hanging="426"/>
              <w:rPr>
                <w:rFonts w:ascii="Arial" w:hAnsi="Arial" w:cs="Arial"/>
                <w:sz w:val="22"/>
                <w:szCs w:val="22"/>
              </w:rPr>
            </w:pPr>
          </w:p>
          <w:p w14:paraId="591F731A" w14:textId="77777777" w:rsidR="005E0015" w:rsidRPr="000A54E9" w:rsidRDefault="005E0015" w:rsidP="00B14EB9">
            <w:pPr>
              <w:ind w:left="426" w:hanging="426"/>
              <w:rPr>
                <w:rFonts w:ascii="Arial" w:hAnsi="Arial" w:cs="Arial"/>
                <w:bCs/>
                <w:sz w:val="22"/>
                <w:szCs w:val="22"/>
              </w:rPr>
            </w:pPr>
            <w:r w:rsidRPr="000A54E9">
              <w:rPr>
                <w:rFonts w:ascii="Arial" w:hAnsi="Arial" w:cs="Arial"/>
                <w:bCs/>
                <w:sz w:val="22"/>
                <w:szCs w:val="22"/>
              </w:rPr>
              <w:t>Variation to Job Description</w:t>
            </w:r>
          </w:p>
          <w:p w14:paraId="268F847D" w14:textId="77777777" w:rsidR="005E0015" w:rsidRPr="00664EF2" w:rsidRDefault="005E0015" w:rsidP="00303252">
            <w:pPr>
              <w:pStyle w:val="ListParagraph"/>
              <w:numPr>
                <w:ilvl w:val="0"/>
                <w:numId w:val="6"/>
              </w:numPr>
              <w:tabs>
                <w:tab w:val="left" w:pos="0"/>
                <w:tab w:val="left" w:pos="284"/>
              </w:tabs>
              <w:ind w:left="426" w:hanging="426"/>
              <w:contextualSpacing/>
              <w:rPr>
                <w:sz w:val="22"/>
                <w:szCs w:val="22"/>
              </w:rPr>
            </w:pPr>
            <w:r>
              <w:rPr>
                <w:bCs/>
                <w:sz w:val="22"/>
                <w:szCs w:val="22"/>
              </w:rPr>
              <w:tab/>
            </w:r>
            <w:r w:rsidRPr="00446933">
              <w:rPr>
                <w:bCs/>
                <w:sz w:val="22"/>
                <w:szCs w:val="22"/>
              </w:rPr>
              <w:t xml:space="preserve">Norwich University </w:t>
            </w:r>
            <w:r>
              <w:rPr>
                <w:bCs/>
                <w:sz w:val="22"/>
                <w:szCs w:val="22"/>
              </w:rPr>
              <w:t>o</w:t>
            </w:r>
            <w:r w:rsidRPr="00446933">
              <w:rPr>
                <w:bCs/>
                <w:sz w:val="22"/>
                <w:szCs w:val="22"/>
              </w:rPr>
              <w:t xml:space="preserve">f the Arts reserves the right to vary the duties and </w:t>
            </w:r>
            <w:r w:rsidRPr="00914DB7">
              <w:rPr>
                <w:sz w:val="22"/>
                <w:szCs w:val="22"/>
              </w:rPr>
              <w:t>responsibilities</w:t>
            </w:r>
            <w:r w:rsidRPr="00446933">
              <w:rPr>
                <w:bCs/>
                <w:sz w:val="22"/>
                <w:szCs w:val="22"/>
              </w:rPr>
              <w:t xml:space="preserve"> of its employees within the general conditions of service.  The duties and responsibilities outlined above will be periodically reviewed and may be altered as the changing needs of the </w:t>
            </w:r>
            <w:r>
              <w:rPr>
                <w:bCs/>
                <w:sz w:val="22"/>
                <w:szCs w:val="22"/>
              </w:rPr>
              <w:t>University</w:t>
            </w:r>
            <w:r w:rsidRPr="00446933">
              <w:rPr>
                <w:bCs/>
                <w:sz w:val="22"/>
                <w:szCs w:val="22"/>
              </w:rPr>
              <w:t xml:space="preserve"> may require. </w:t>
            </w:r>
          </w:p>
        </w:tc>
      </w:tr>
    </w:tbl>
    <w:p w14:paraId="5985F3D0" w14:textId="1C1F2537" w:rsidR="00581C4A" w:rsidRDefault="00581C4A" w:rsidP="00303252">
      <w:pPr>
        <w:overflowPunct/>
        <w:autoSpaceDE/>
        <w:autoSpaceDN/>
        <w:adjustRightInd/>
        <w:textAlignment w:val="auto"/>
        <w:rPr>
          <w:rFonts w:ascii="Arial" w:hAnsi="Arial" w:cs="Arial"/>
          <w:b/>
          <w:bCs/>
          <w:sz w:val="22"/>
          <w:szCs w:val="22"/>
        </w:rPr>
      </w:pPr>
      <w:r>
        <w:rPr>
          <w:rFonts w:ascii="Arial" w:hAnsi="Arial" w:cs="Arial"/>
          <w:b/>
          <w:bCs/>
          <w:sz w:val="22"/>
          <w:szCs w:val="22"/>
        </w:rPr>
        <w:lastRenderedPageBreak/>
        <w:br w:type="page"/>
      </w:r>
      <w:r w:rsidRPr="00AB3541">
        <w:rPr>
          <w:rFonts w:ascii="Arial" w:hAnsi="Arial" w:cs="Arial"/>
          <w:b/>
          <w:bCs/>
          <w:sz w:val="22"/>
          <w:szCs w:val="22"/>
        </w:rPr>
        <w:lastRenderedPageBreak/>
        <w:t>P</w:t>
      </w:r>
      <w:r w:rsidR="00C40EE9" w:rsidRPr="00AB3541">
        <w:rPr>
          <w:rFonts w:ascii="Arial" w:hAnsi="Arial" w:cs="Arial"/>
          <w:b/>
          <w:bCs/>
          <w:sz w:val="22"/>
          <w:szCs w:val="22"/>
        </w:rPr>
        <w:t xml:space="preserve">ERSON SPECIFICATION – </w:t>
      </w:r>
      <w:r w:rsidR="00BD61CA">
        <w:rPr>
          <w:rFonts w:ascii="Arial" w:hAnsi="Arial" w:cs="Arial"/>
          <w:b/>
          <w:bCs/>
          <w:sz w:val="22"/>
          <w:szCs w:val="22"/>
        </w:rPr>
        <w:t xml:space="preserve">SUBECT </w:t>
      </w:r>
      <w:r w:rsidRPr="00AB3541">
        <w:rPr>
          <w:rFonts w:ascii="Arial" w:hAnsi="Arial" w:cs="Arial"/>
          <w:b/>
          <w:bCs/>
          <w:sz w:val="22"/>
          <w:szCs w:val="22"/>
        </w:rPr>
        <w:t>LIBRARIAN</w:t>
      </w:r>
      <w:r w:rsidR="00BD61CA">
        <w:rPr>
          <w:rFonts w:ascii="Arial" w:hAnsi="Arial" w:cs="Arial"/>
          <w:b/>
          <w:bCs/>
          <w:sz w:val="22"/>
          <w:szCs w:val="22"/>
        </w:rPr>
        <w:t xml:space="preserve"> (E-LEARNING)</w:t>
      </w:r>
    </w:p>
    <w:p w14:paraId="02E75E3D" w14:textId="77777777" w:rsidR="00581C4A" w:rsidRDefault="00581C4A" w:rsidP="00581C4A">
      <w:pPr>
        <w:rPr>
          <w:rFonts w:ascii="Arial" w:hAnsi="Arial" w:cs="Arial"/>
          <w:b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59"/>
        <w:gridCol w:w="1701"/>
      </w:tblGrid>
      <w:tr w:rsidR="00581C4A" w:rsidRPr="00581C4A" w14:paraId="24419870" w14:textId="77777777" w:rsidTr="00581C4A">
        <w:trPr>
          <w:trHeight w:val="903"/>
        </w:trPr>
        <w:tc>
          <w:tcPr>
            <w:tcW w:w="6487" w:type="dxa"/>
          </w:tcPr>
          <w:p w14:paraId="0116FE50" w14:textId="77777777" w:rsidR="00581C4A" w:rsidRPr="00581C4A" w:rsidRDefault="00581C4A" w:rsidP="00131527">
            <w:pPr>
              <w:spacing w:before="120" w:after="120"/>
              <w:rPr>
                <w:rFonts w:ascii="Arial" w:hAnsi="Arial" w:cs="Arial"/>
                <w:b/>
                <w:sz w:val="22"/>
                <w:szCs w:val="22"/>
              </w:rPr>
            </w:pPr>
          </w:p>
        </w:tc>
        <w:tc>
          <w:tcPr>
            <w:tcW w:w="1559" w:type="dxa"/>
          </w:tcPr>
          <w:p w14:paraId="6A2706B9" w14:textId="77777777" w:rsidR="00581C4A" w:rsidRPr="00581C4A" w:rsidRDefault="00581C4A" w:rsidP="00131527">
            <w:pPr>
              <w:spacing w:before="120" w:after="120"/>
              <w:jc w:val="center"/>
              <w:rPr>
                <w:rFonts w:ascii="Arial" w:hAnsi="Arial" w:cs="Arial"/>
                <w:b/>
                <w:sz w:val="22"/>
                <w:szCs w:val="22"/>
              </w:rPr>
            </w:pPr>
            <w:r w:rsidRPr="00581C4A">
              <w:rPr>
                <w:rFonts w:ascii="Arial" w:hAnsi="Arial" w:cs="Arial"/>
                <w:b/>
                <w:sz w:val="22"/>
                <w:szCs w:val="22"/>
              </w:rPr>
              <w:t>Essential /Desirable</w:t>
            </w:r>
          </w:p>
        </w:tc>
        <w:tc>
          <w:tcPr>
            <w:tcW w:w="1701" w:type="dxa"/>
          </w:tcPr>
          <w:p w14:paraId="7639D8DD" w14:textId="77777777" w:rsidR="00581C4A" w:rsidRPr="00581C4A" w:rsidRDefault="00581C4A" w:rsidP="00131527">
            <w:pPr>
              <w:spacing w:before="120" w:after="120"/>
              <w:jc w:val="center"/>
              <w:rPr>
                <w:rFonts w:ascii="Arial" w:hAnsi="Arial" w:cs="Arial"/>
                <w:b/>
                <w:sz w:val="22"/>
                <w:szCs w:val="22"/>
              </w:rPr>
            </w:pPr>
            <w:r w:rsidRPr="00581C4A">
              <w:rPr>
                <w:rFonts w:ascii="Arial" w:hAnsi="Arial" w:cs="Arial"/>
                <w:b/>
                <w:sz w:val="22"/>
                <w:szCs w:val="22"/>
              </w:rPr>
              <w:t>Candidate Assessment A, I, or P*</w:t>
            </w:r>
          </w:p>
        </w:tc>
      </w:tr>
      <w:tr w:rsidR="00581C4A" w:rsidRPr="00581C4A" w14:paraId="132EA58C" w14:textId="77777777"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tcBorders>
              <w:right w:val="nil"/>
            </w:tcBorders>
            <w:vAlign w:val="center"/>
          </w:tcPr>
          <w:p w14:paraId="0381C7CC" w14:textId="77777777" w:rsidR="00581C4A" w:rsidRPr="00581C4A" w:rsidRDefault="00581C4A" w:rsidP="00131527">
            <w:pPr>
              <w:spacing w:before="120" w:after="120"/>
              <w:rPr>
                <w:rFonts w:ascii="Arial" w:hAnsi="Arial" w:cs="Arial"/>
                <w:b/>
                <w:sz w:val="22"/>
                <w:szCs w:val="22"/>
              </w:rPr>
            </w:pPr>
            <w:r w:rsidRPr="00581C4A">
              <w:rPr>
                <w:rFonts w:ascii="Arial" w:hAnsi="Arial" w:cs="Arial"/>
                <w:b/>
                <w:sz w:val="22"/>
                <w:szCs w:val="22"/>
              </w:rPr>
              <w:t xml:space="preserve">Educational and Vocational Qualifications </w:t>
            </w:r>
          </w:p>
        </w:tc>
        <w:tc>
          <w:tcPr>
            <w:tcW w:w="1559" w:type="dxa"/>
            <w:tcBorders>
              <w:top w:val="single" w:sz="4" w:space="0" w:color="auto"/>
              <w:left w:val="nil"/>
              <w:bottom w:val="single" w:sz="4" w:space="0" w:color="auto"/>
              <w:right w:val="nil"/>
            </w:tcBorders>
            <w:vAlign w:val="center"/>
          </w:tcPr>
          <w:p w14:paraId="24DA9F0C" w14:textId="77777777" w:rsidR="00581C4A" w:rsidRPr="00581C4A" w:rsidRDefault="00581C4A" w:rsidP="00131527">
            <w:pPr>
              <w:spacing w:before="120" w:after="120"/>
              <w:jc w:val="center"/>
              <w:rPr>
                <w:rFonts w:ascii="Arial" w:hAnsi="Arial" w:cs="Arial"/>
                <w:sz w:val="22"/>
                <w:szCs w:val="22"/>
              </w:rPr>
            </w:pPr>
          </w:p>
        </w:tc>
        <w:tc>
          <w:tcPr>
            <w:tcW w:w="1701" w:type="dxa"/>
            <w:tcBorders>
              <w:left w:val="nil"/>
            </w:tcBorders>
            <w:vAlign w:val="center"/>
          </w:tcPr>
          <w:p w14:paraId="72146334" w14:textId="77777777" w:rsidR="00581C4A" w:rsidRPr="00581C4A" w:rsidRDefault="00581C4A" w:rsidP="00131527">
            <w:pPr>
              <w:spacing w:before="120" w:after="120"/>
              <w:jc w:val="center"/>
              <w:rPr>
                <w:rFonts w:ascii="Arial" w:hAnsi="Arial" w:cs="Arial"/>
                <w:sz w:val="22"/>
                <w:szCs w:val="22"/>
              </w:rPr>
            </w:pPr>
          </w:p>
        </w:tc>
      </w:tr>
      <w:tr w:rsidR="00581C4A" w:rsidRPr="00581C4A" w14:paraId="51D644DA" w14:textId="77777777" w:rsidTr="00581C4A">
        <w:tc>
          <w:tcPr>
            <w:tcW w:w="6487" w:type="dxa"/>
            <w:vAlign w:val="center"/>
          </w:tcPr>
          <w:p w14:paraId="7F91B5CF" w14:textId="77777777" w:rsidR="00581C4A" w:rsidRPr="00581C4A" w:rsidRDefault="00581C4A" w:rsidP="00131527">
            <w:pPr>
              <w:spacing w:before="120" w:after="120"/>
              <w:rPr>
                <w:rFonts w:ascii="Arial" w:hAnsi="Arial" w:cs="Arial"/>
                <w:sz w:val="22"/>
                <w:szCs w:val="22"/>
              </w:rPr>
            </w:pPr>
            <w:r w:rsidRPr="00581C4A">
              <w:rPr>
                <w:rFonts w:ascii="Arial" w:hAnsi="Arial" w:cs="Arial"/>
                <w:sz w:val="22"/>
                <w:szCs w:val="22"/>
              </w:rPr>
              <w:t>Relevant professional or academic qualifications</w:t>
            </w:r>
          </w:p>
        </w:tc>
        <w:tc>
          <w:tcPr>
            <w:tcW w:w="1559" w:type="dxa"/>
            <w:vAlign w:val="center"/>
          </w:tcPr>
          <w:p w14:paraId="13F8D11F"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Essential</w:t>
            </w:r>
          </w:p>
        </w:tc>
        <w:tc>
          <w:tcPr>
            <w:tcW w:w="1701" w:type="dxa"/>
            <w:vAlign w:val="center"/>
          </w:tcPr>
          <w:p w14:paraId="4B7B3CBF"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A</w:t>
            </w:r>
          </w:p>
        </w:tc>
      </w:tr>
      <w:tr w:rsidR="00581C4A" w:rsidRPr="00581C4A" w14:paraId="3938F435" w14:textId="77777777" w:rsidTr="00581C4A">
        <w:tc>
          <w:tcPr>
            <w:tcW w:w="6487" w:type="dxa"/>
            <w:vAlign w:val="center"/>
          </w:tcPr>
          <w:p w14:paraId="241C3464" w14:textId="77777777" w:rsidR="00581C4A" w:rsidRPr="00581C4A" w:rsidRDefault="00581C4A" w:rsidP="00131527">
            <w:pPr>
              <w:spacing w:before="120" w:after="120"/>
              <w:rPr>
                <w:rFonts w:ascii="Arial" w:hAnsi="Arial" w:cs="Arial"/>
                <w:sz w:val="22"/>
                <w:szCs w:val="22"/>
              </w:rPr>
            </w:pPr>
            <w:r w:rsidRPr="00581C4A">
              <w:rPr>
                <w:rFonts w:ascii="Arial" w:hAnsi="Arial" w:cs="Arial"/>
                <w:sz w:val="22"/>
                <w:szCs w:val="22"/>
              </w:rPr>
              <w:t>Evidence of related Continuing Professional Development (CPD)</w:t>
            </w:r>
          </w:p>
        </w:tc>
        <w:tc>
          <w:tcPr>
            <w:tcW w:w="1559" w:type="dxa"/>
            <w:vAlign w:val="center"/>
          </w:tcPr>
          <w:p w14:paraId="6912A7F5"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Essential</w:t>
            </w:r>
          </w:p>
        </w:tc>
        <w:tc>
          <w:tcPr>
            <w:tcW w:w="1701" w:type="dxa"/>
            <w:vAlign w:val="center"/>
          </w:tcPr>
          <w:p w14:paraId="0BC254B9"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A</w:t>
            </w:r>
          </w:p>
        </w:tc>
      </w:tr>
      <w:tr w:rsidR="00581C4A" w:rsidRPr="00581C4A" w14:paraId="4D8EC0E9" w14:textId="77777777"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tcBorders>
              <w:right w:val="nil"/>
            </w:tcBorders>
            <w:vAlign w:val="center"/>
          </w:tcPr>
          <w:p w14:paraId="58FD552B" w14:textId="77777777" w:rsidR="00581C4A" w:rsidRPr="00581C4A" w:rsidRDefault="00581C4A" w:rsidP="00131527">
            <w:pPr>
              <w:spacing w:before="120" w:after="120"/>
              <w:rPr>
                <w:rFonts w:ascii="Arial" w:hAnsi="Arial" w:cs="Arial"/>
                <w:b/>
                <w:sz w:val="22"/>
                <w:szCs w:val="22"/>
              </w:rPr>
            </w:pPr>
            <w:r w:rsidRPr="00581C4A">
              <w:rPr>
                <w:rFonts w:ascii="Arial" w:hAnsi="Arial" w:cs="Arial"/>
                <w:b/>
                <w:sz w:val="22"/>
                <w:szCs w:val="22"/>
              </w:rPr>
              <w:t>Experience and Knowledge</w:t>
            </w:r>
          </w:p>
        </w:tc>
        <w:tc>
          <w:tcPr>
            <w:tcW w:w="1559" w:type="dxa"/>
            <w:tcBorders>
              <w:top w:val="single" w:sz="4" w:space="0" w:color="auto"/>
              <w:left w:val="nil"/>
              <w:bottom w:val="single" w:sz="4" w:space="0" w:color="auto"/>
              <w:right w:val="nil"/>
            </w:tcBorders>
            <w:vAlign w:val="center"/>
          </w:tcPr>
          <w:p w14:paraId="09B92A24" w14:textId="77777777" w:rsidR="00581C4A" w:rsidRPr="00581C4A" w:rsidRDefault="00581C4A" w:rsidP="00131527">
            <w:pPr>
              <w:spacing w:before="120" w:after="120"/>
              <w:jc w:val="center"/>
              <w:rPr>
                <w:rFonts w:ascii="Arial" w:hAnsi="Arial" w:cs="Arial"/>
                <w:sz w:val="22"/>
                <w:szCs w:val="22"/>
              </w:rPr>
            </w:pPr>
          </w:p>
        </w:tc>
        <w:tc>
          <w:tcPr>
            <w:tcW w:w="1701" w:type="dxa"/>
            <w:tcBorders>
              <w:left w:val="nil"/>
            </w:tcBorders>
            <w:vAlign w:val="center"/>
          </w:tcPr>
          <w:p w14:paraId="1F92608D" w14:textId="77777777" w:rsidR="00581C4A" w:rsidRPr="00581C4A" w:rsidRDefault="00581C4A" w:rsidP="00131527">
            <w:pPr>
              <w:spacing w:before="120" w:after="120"/>
              <w:jc w:val="center"/>
              <w:rPr>
                <w:rFonts w:ascii="Arial" w:hAnsi="Arial" w:cs="Arial"/>
                <w:sz w:val="22"/>
                <w:szCs w:val="22"/>
              </w:rPr>
            </w:pPr>
          </w:p>
        </w:tc>
      </w:tr>
      <w:tr w:rsidR="00581C4A" w:rsidRPr="00581C4A" w14:paraId="4CD2FAFB" w14:textId="77777777" w:rsidTr="00581C4A">
        <w:tc>
          <w:tcPr>
            <w:tcW w:w="6487" w:type="dxa"/>
            <w:vAlign w:val="center"/>
          </w:tcPr>
          <w:p w14:paraId="788B939E" w14:textId="34ADAD7E" w:rsidR="00581C4A" w:rsidRPr="00581C4A" w:rsidRDefault="00093EA3" w:rsidP="007D1CF4">
            <w:pPr>
              <w:spacing w:before="120" w:after="120"/>
              <w:rPr>
                <w:rFonts w:ascii="Arial" w:hAnsi="Arial" w:cs="Arial"/>
                <w:sz w:val="22"/>
                <w:szCs w:val="22"/>
              </w:rPr>
            </w:pPr>
            <w:r w:rsidRPr="00581C4A">
              <w:rPr>
                <w:rFonts w:ascii="Arial" w:hAnsi="Arial" w:cs="Arial"/>
                <w:sz w:val="22"/>
                <w:szCs w:val="22"/>
              </w:rPr>
              <w:t xml:space="preserve">Knowledge and awareness of the academic functions of </w:t>
            </w:r>
            <w:r w:rsidR="0045292E">
              <w:rPr>
                <w:rFonts w:ascii="Arial" w:hAnsi="Arial" w:cs="Arial"/>
                <w:sz w:val="22"/>
                <w:szCs w:val="22"/>
              </w:rPr>
              <w:t xml:space="preserve">contemporary </w:t>
            </w:r>
            <w:r w:rsidRPr="00581C4A">
              <w:rPr>
                <w:rFonts w:ascii="Arial" w:hAnsi="Arial" w:cs="Arial"/>
                <w:sz w:val="22"/>
                <w:szCs w:val="22"/>
              </w:rPr>
              <w:t>libraries</w:t>
            </w:r>
          </w:p>
        </w:tc>
        <w:tc>
          <w:tcPr>
            <w:tcW w:w="1559" w:type="dxa"/>
            <w:vAlign w:val="center"/>
          </w:tcPr>
          <w:p w14:paraId="1DAB0099"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Essential</w:t>
            </w:r>
          </w:p>
        </w:tc>
        <w:tc>
          <w:tcPr>
            <w:tcW w:w="1701" w:type="dxa"/>
            <w:vAlign w:val="center"/>
          </w:tcPr>
          <w:p w14:paraId="4442AC26"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A</w:t>
            </w:r>
          </w:p>
        </w:tc>
      </w:tr>
      <w:tr w:rsidR="00581C4A" w:rsidRPr="00581C4A" w14:paraId="1FA2C20C" w14:textId="77777777" w:rsidTr="00581C4A">
        <w:tc>
          <w:tcPr>
            <w:tcW w:w="6487" w:type="dxa"/>
            <w:vAlign w:val="center"/>
          </w:tcPr>
          <w:p w14:paraId="54F34C78" w14:textId="1DED8BB2" w:rsidR="00581C4A" w:rsidRPr="00581C4A" w:rsidRDefault="00581C4A" w:rsidP="00093EA3">
            <w:pPr>
              <w:spacing w:before="120" w:after="120"/>
              <w:rPr>
                <w:rFonts w:ascii="Arial" w:hAnsi="Arial" w:cs="Arial"/>
                <w:sz w:val="22"/>
                <w:szCs w:val="22"/>
              </w:rPr>
            </w:pPr>
            <w:r w:rsidRPr="00581C4A">
              <w:rPr>
                <w:rFonts w:ascii="Arial" w:hAnsi="Arial" w:cs="Arial"/>
                <w:sz w:val="22"/>
                <w:szCs w:val="22"/>
              </w:rPr>
              <w:t>Knowledge of the current conte</w:t>
            </w:r>
            <w:r w:rsidR="00C40EE9">
              <w:rPr>
                <w:rFonts w:ascii="Arial" w:hAnsi="Arial" w:cs="Arial"/>
                <w:sz w:val="22"/>
                <w:szCs w:val="22"/>
              </w:rPr>
              <w:t xml:space="preserve">xt for </w:t>
            </w:r>
            <w:r w:rsidR="0045292E">
              <w:rPr>
                <w:rFonts w:ascii="Arial" w:hAnsi="Arial" w:cs="Arial"/>
                <w:sz w:val="22"/>
                <w:szCs w:val="22"/>
              </w:rPr>
              <w:t>current l</w:t>
            </w:r>
            <w:r w:rsidR="00C40EE9">
              <w:rPr>
                <w:rFonts w:ascii="Arial" w:hAnsi="Arial" w:cs="Arial"/>
                <w:sz w:val="22"/>
                <w:szCs w:val="22"/>
              </w:rPr>
              <w:t xml:space="preserve">ibrary </w:t>
            </w:r>
            <w:r w:rsidRPr="00581C4A">
              <w:rPr>
                <w:rFonts w:ascii="Arial" w:hAnsi="Arial" w:cs="Arial"/>
                <w:sz w:val="22"/>
                <w:szCs w:val="22"/>
              </w:rPr>
              <w:t xml:space="preserve">provision including </w:t>
            </w:r>
            <w:r w:rsidR="008D6256">
              <w:rPr>
                <w:rFonts w:ascii="Arial" w:hAnsi="Arial" w:cs="Arial"/>
                <w:sz w:val="22"/>
                <w:szCs w:val="22"/>
              </w:rPr>
              <w:t>blended learnin</w:t>
            </w:r>
            <w:r w:rsidR="00430681">
              <w:rPr>
                <w:rFonts w:ascii="Arial" w:hAnsi="Arial" w:cs="Arial"/>
                <w:sz w:val="22"/>
                <w:szCs w:val="22"/>
              </w:rPr>
              <w:t>g</w:t>
            </w:r>
            <w:r w:rsidR="00093EA3">
              <w:rPr>
                <w:rFonts w:ascii="Arial" w:hAnsi="Arial" w:cs="Arial"/>
                <w:sz w:val="22"/>
                <w:szCs w:val="22"/>
              </w:rPr>
              <w:t>, communications and e-resources</w:t>
            </w:r>
          </w:p>
        </w:tc>
        <w:tc>
          <w:tcPr>
            <w:tcW w:w="1559" w:type="dxa"/>
            <w:vAlign w:val="center"/>
          </w:tcPr>
          <w:p w14:paraId="14C976E8"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Essential</w:t>
            </w:r>
          </w:p>
        </w:tc>
        <w:tc>
          <w:tcPr>
            <w:tcW w:w="1701" w:type="dxa"/>
            <w:vAlign w:val="center"/>
          </w:tcPr>
          <w:p w14:paraId="0FE3578F"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A, I</w:t>
            </w:r>
            <w:r w:rsidR="007D1CF4">
              <w:rPr>
                <w:rFonts w:ascii="Arial" w:hAnsi="Arial" w:cs="Arial"/>
                <w:sz w:val="22"/>
                <w:szCs w:val="22"/>
              </w:rPr>
              <w:t xml:space="preserve">, </w:t>
            </w:r>
            <w:r w:rsidR="007D1CF4" w:rsidRPr="0045292E">
              <w:rPr>
                <w:rFonts w:ascii="Arial" w:hAnsi="Arial" w:cs="Arial"/>
                <w:sz w:val="22"/>
                <w:szCs w:val="22"/>
              </w:rPr>
              <w:t>P</w:t>
            </w:r>
          </w:p>
        </w:tc>
      </w:tr>
      <w:tr w:rsidR="00581C4A" w:rsidRPr="00581C4A" w14:paraId="5B3F175C" w14:textId="77777777" w:rsidTr="00581C4A">
        <w:tc>
          <w:tcPr>
            <w:tcW w:w="6487" w:type="dxa"/>
            <w:vAlign w:val="center"/>
          </w:tcPr>
          <w:p w14:paraId="41FB0992" w14:textId="643A1FD4" w:rsidR="00581C4A" w:rsidRPr="00581C4A" w:rsidRDefault="00581C4A" w:rsidP="00093EA3">
            <w:pPr>
              <w:spacing w:before="120" w:after="120"/>
              <w:rPr>
                <w:rFonts w:ascii="Arial" w:hAnsi="Arial" w:cs="Arial"/>
                <w:sz w:val="22"/>
                <w:szCs w:val="22"/>
              </w:rPr>
            </w:pPr>
            <w:r w:rsidRPr="00581C4A">
              <w:rPr>
                <w:rFonts w:ascii="Arial" w:hAnsi="Arial" w:cs="Arial"/>
                <w:sz w:val="22"/>
                <w:szCs w:val="22"/>
              </w:rPr>
              <w:t>Demonstrable ex</w:t>
            </w:r>
            <w:r w:rsidR="008D6256">
              <w:rPr>
                <w:rFonts w:ascii="Arial" w:hAnsi="Arial" w:cs="Arial"/>
                <w:sz w:val="22"/>
                <w:szCs w:val="22"/>
              </w:rPr>
              <w:t xml:space="preserve">perience in </w:t>
            </w:r>
            <w:r w:rsidR="0045292E">
              <w:rPr>
                <w:rFonts w:ascii="Arial" w:hAnsi="Arial" w:cs="Arial"/>
                <w:sz w:val="22"/>
                <w:szCs w:val="22"/>
              </w:rPr>
              <w:t>l</w:t>
            </w:r>
            <w:r w:rsidR="008D6256">
              <w:rPr>
                <w:rFonts w:ascii="Arial" w:hAnsi="Arial" w:cs="Arial"/>
                <w:sz w:val="22"/>
                <w:szCs w:val="22"/>
              </w:rPr>
              <w:t xml:space="preserve">ibrary/Information </w:t>
            </w:r>
            <w:r w:rsidRPr="00581C4A">
              <w:rPr>
                <w:rFonts w:ascii="Arial" w:hAnsi="Arial" w:cs="Arial"/>
                <w:sz w:val="22"/>
                <w:szCs w:val="22"/>
              </w:rPr>
              <w:t xml:space="preserve">work, </w:t>
            </w:r>
            <w:r w:rsidR="008D6256">
              <w:rPr>
                <w:rFonts w:ascii="Arial" w:hAnsi="Arial" w:cs="Arial"/>
                <w:sz w:val="22"/>
                <w:szCs w:val="22"/>
              </w:rPr>
              <w:t xml:space="preserve">including </w:t>
            </w:r>
            <w:r w:rsidRPr="00581C4A">
              <w:rPr>
                <w:rFonts w:ascii="Arial" w:hAnsi="Arial" w:cs="Arial"/>
                <w:sz w:val="22"/>
                <w:szCs w:val="22"/>
              </w:rPr>
              <w:t xml:space="preserve">purchase, subscriptions and </w:t>
            </w:r>
            <w:r w:rsidR="0045292E">
              <w:rPr>
                <w:rFonts w:ascii="Arial" w:hAnsi="Arial" w:cs="Arial"/>
                <w:sz w:val="22"/>
                <w:szCs w:val="22"/>
              </w:rPr>
              <w:t>asset</w:t>
            </w:r>
            <w:r w:rsidRPr="00581C4A">
              <w:rPr>
                <w:rFonts w:ascii="Arial" w:hAnsi="Arial" w:cs="Arial"/>
                <w:sz w:val="22"/>
                <w:szCs w:val="22"/>
              </w:rPr>
              <w:t xml:space="preserve"> control</w:t>
            </w:r>
            <w:r w:rsidR="008D6256">
              <w:rPr>
                <w:rFonts w:ascii="Arial" w:hAnsi="Arial" w:cs="Arial"/>
                <w:sz w:val="22"/>
                <w:szCs w:val="22"/>
              </w:rPr>
              <w:t xml:space="preserve"> </w:t>
            </w:r>
          </w:p>
        </w:tc>
        <w:tc>
          <w:tcPr>
            <w:tcW w:w="1559" w:type="dxa"/>
            <w:vAlign w:val="center"/>
          </w:tcPr>
          <w:p w14:paraId="56AAFD41"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Essential</w:t>
            </w:r>
          </w:p>
        </w:tc>
        <w:tc>
          <w:tcPr>
            <w:tcW w:w="1701" w:type="dxa"/>
            <w:vAlign w:val="center"/>
          </w:tcPr>
          <w:p w14:paraId="78C290EF"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A, I</w:t>
            </w:r>
          </w:p>
        </w:tc>
      </w:tr>
      <w:tr w:rsidR="00581C4A" w:rsidRPr="00581C4A" w14:paraId="01143039" w14:textId="77777777" w:rsidTr="00581C4A">
        <w:tc>
          <w:tcPr>
            <w:tcW w:w="6487" w:type="dxa"/>
            <w:vAlign w:val="center"/>
          </w:tcPr>
          <w:p w14:paraId="1E700C0D" w14:textId="29E7FD39" w:rsidR="00581C4A" w:rsidRPr="00581C4A" w:rsidRDefault="0045292E" w:rsidP="00131527">
            <w:pPr>
              <w:spacing w:before="120" w:after="120"/>
              <w:rPr>
                <w:rFonts w:ascii="Arial" w:hAnsi="Arial" w:cs="Arial"/>
                <w:sz w:val="22"/>
                <w:szCs w:val="22"/>
              </w:rPr>
            </w:pPr>
            <w:r w:rsidRPr="0045292E">
              <w:rPr>
                <w:rFonts w:ascii="Arial" w:hAnsi="Arial" w:cs="Arial"/>
                <w:sz w:val="22"/>
                <w:szCs w:val="22"/>
              </w:rPr>
              <w:t xml:space="preserve">Experience of working with </w:t>
            </w:r>
            <w:r w:rsidRPr="0045292E">
              <w:rPr>
                <w:rFonts w:ascii="Arial" w:hAnsi="Arial" w:cs="Arial"/>
                <w:sz w:val="22"/>
                <w:szCs w:val="22"/>
                <w:lang w:eastAsia="en-GB"/>
              </w:rPr>
              <w:t>a range of information and service systems within the Library including</w:t>
            </w:r>
            <w:r>
              <w:rPr>
                <w:rFonts w:ascii="Arial" w:hAnsi="Arial" w:cs="Arial"/>
                <w:sz w:val="22"/>
                <w:szCs w:val="22"/>
                <w:lang w:eastAsia="en-GB"/>
              </w:rPr>
              <w:t xml:space="preserve"> LMS and external platforms</w:t>
            </w:r>
          </w:p>
        </w:tc>
        <w:tc>
          <w:tcPr>
            <w:tcW w:w="1559" w:type="dxa"/>
            <w:vAlign w:val="center"/>
          </w:tcPr>
          <w:p w14:paraId="4B8B0A37"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Essential</w:t>
            </w:r>
          </w:p>
        </w:tc>
        <w:tc>
          <w:tcPr>
            <w:tcW w:w="1701" w:type="dxa"/>
            <w:vAlign w:val="center"/>
          </w:tcPr>
          <w:p w14:paraId="3013C25D"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A, I, P</w:t>
            </w:r>
          </w:p>
        </w:tc>
      </w:tr>
      <w:tr w:rsidR="00581C4A" w:rsidRPr="00581C4A" w14:paraId="3A15ABD6" w14:textId="77777777" w:rsidTr="00581C4A">
        <w:tc>
          <w:tcPr>
            <w:tcW w:w="6487" w:type="dxa"/>
            <w:vAlign w:val="center"/>
          </w:tcPr>
          <w:p w14:paraId="7E8AA44A" w14:textId="1E1FE481" w:rsidR="00581C4A" w:rsidRPr="00581C4A" w:rsidRDefault="0045292E" w:rsidP="007D1CF4">
            <w:pPr>
              <w:spacing w:before="120" w:after="120"/>
              <w:rPr>
                <w:rFonts w:ascii="Arial" w:hAnsi="Arial" w:cs="Arial"/>
                <w:sz w:val="22"/>
                <w:szCs w:val="22"/>
              </w:rPr>
            </w:pPr>
            <w:r w:rsidRPr="00581C4A">
              <w:rPr>
                <w:rFonts w:ascii="Arial" w:hAnsi="Arial" w:cs="Arial"/>
                <w:sz w:val="22"/>
                <w:szCs w:val="22"/>
              </w:rPr>
              <w:t>Evidence of achieving user-led service e</w:t>
            </w:r>
            <w:r>
              <w:rPr>
                <w:rFonts w:ascii="Arial" w:hAnsi="Arial" w:cs="Arial"/>
                <w:sz w:val="22"/>
                <w:szCs w:val="22"/>
              </w:rPr>
              <w:t>xcellence both in person and on</w:t>
            </w:r>
            <w:r w:rsidRPr="00581C4A">
              <w:rPr>
                <w:rFonts w:ascii="Arial" w:hAnsi="Arial" w:cs="Arial"/>
                <w:sz w:val="22"/>
                <w:szCs w:val="22"/>
              </w:rPr>
              <w:t>line</w:t>
            </w:r>
          </w:p>
        </w:tc>
        <w:tc>
          <w:tcPr>
            <w:tcW w:w="1559" w:type="dxa"/>
            <w:vAlign w:val="center"/>
          </w:tcPr>
          <w:p w14:paraId="27CDA3D2" w14:textId="120D7902" w:rsidR="00581C4A" w:rsidRPr="00581C4A" w:rsidRDefault="0045292E" w:rsidP="00131527">
            <w:pPr>
              <w:spacing w:before="120" w:after="120"/>
              <w:jc w:val="center"/>
              <w:rPr>
                <w:rFonts w:ascii="Arial" w:hAnsi="Arial" w:cs="Arial"/>
                <w:sz w:val="22"/>
                <w:szCs w:val="22"/>
              </w:rPr>
            </w:pPr>
            <w:r w:rsidRPr="00581C4A">
              <w:rPr>
                <w:rFonts w:ascii="Arial" w:hAnsi="Arial" w:cs="Arial"/>
                <w:sz w:val="22"/>
                <w:szCs w:val="22"/>
              </w:rPr>
              <w:t>Desirable</w:t>
            </w:r>
          </w:p>
        </w:tc>
        <w:tc>
          <w:tcPr>
            <w:tcW w:w="1701" w:type="dxa"/>
            <w:vAlign w:val="center"/>
          </w:tcPr>
          <w:p w14:paraId="171274C0"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A, I</w:t>
            </w:r>
          </w:p>
        </w:tc>
      </w:tr>
      <w:tr w:rsidR="00581C4A" w:rsidRPr="00581C4A" w14:paraId="7F000E00" w14:textId="77777777" w:rsidTr="00581C4A">
        <w:tc>
          <w:tcPr>
            <w:tcW w:w="6487" w:type="dxa"/>
            <w:vAlign w:val="center"/>
          </w:tcPr>
          <w:p w14:paraId="6C6E1285" w14:textId="77777777" w:rsidR="00581C4A" w:rsidRPr="00581C4A" w:rsidRDefault="00581C4A" w:rsidP="00131527">
            <w:pPr>
              <w:spacing w:before="120" w:after="120"/>
              <w:rPr>
                <w:rFonts w:ascii="Arial" w:hAnsi="Arial" w:cs="Arial"/>
                <w:sz w:val="22"/>
                <w:szCs w:val="22"/>
              </w:rPr>
            </w:pPr>
            <w:r w:rsidRPr="00581C4A">
              <w:rPr>
                <w:rFonts w:ascii="Arial" w:hAnsi="Arial" w:cs="Arial"/>
                <w:sz w:val="22"/>
                <w:szCs w:val="22"/>
              </w:rPr>
              <w:t xml:space="preserve">Record of working constructively and flexibly as part of a team to deliver a consistent, high-quality service to users. </w:t>
            </w:r>
          </w:p>
        </w:tc>
        <w:tc>
          <w:tcPr>
            <w:tcW w:w="1559" w:type="dxa"/>
            <w:vAlign w:val="center"/>
          </w:tcPr>
          <w:p w14:paraId="55C97A17" w14:textId="5BB58C2D" w:rsidR="00581C4A" w:rsidRPr="00581C4A" w:rsidRDefault="0045292E" w:rsidP="00131527">
            <w:pPr>
              <w:spacing w:before="120" w:after="120"/>
              <w:jc w:val="center"/>
              <w:rPr>
                <w:rFonts w:ascii="Arial" w:hAnsi="Arial" w:cs="Arial"/>
                <w:sz w:val="22"/>
                <w:szCs w:val="22"/>
              </w:rPr>
            </w:pPr>
            <w:r w:rsidRPr="00581C4A">
              <w:rPr>
                <w:rFonts w:ascii="Arial" w:hAnsi="Arial" w:cs="Arial"/>
                <w:sz w:val="22"/>
                <w:szCs w:val="22"/>
              </w:rPr>
              <w:t>Desirable</w:t>
            </w:r>
          </w:p>
        </w:tc>
        <w:tc>
          <w:tcPr>
            <w:tcW w:w="1701" w:type="dxa"/>
            <w:vAlign w:val="center"/>
          </w:tcPr>
          <w:p w14:paraId="2D5DB546"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A, I</w:t>
            </w:r>
          </w:p>
        </w:tc>
      </w:tr>
      <w:tr w:rsidR="00581C4A" w:rsidRPr="00581C4A" w14:paraId="5E7F0A5E" w14:textId="77777777" w:rsidTr="00093EA3">
        <w:tc>
          <w:tcPr>
            <w:tcW w:w="6487" w:type="dxa"/>
            <w:vAlign w:val="center"/>
          </w:tcPr>
          <w:p w14:paraId="40261275" w14:textId="77777777" w:rsidR="00581C4A" w:rsidRPr="00581C4A" w:rsidRDefault="00581C4A" w:rsidP="007D1CF4">
            <w:pPr>
              <w:spacing w:before="120" w:after="120"/>
              <w:rPr>
                <w:rFonts w:ascii="Arial" w:hAnsi="Arial" w:cs="Arial"/>
                <w:sz w:val="22"/>
                <w:szCs w:val="22"/>
              </w:rPr>
            </w:pPr>
            <w:r>
              <w:rPr>
                <w:rFonts w:ascii="Arial" w:hAnsi="Arial" w:cs="Arial"/>
                <w:sz w:val="22"/>
                <w:szCs w:val="22"/>
              </w:rPr>
              <w:t>Experience/</w:t>
            </w:r>
            <w:r w:rsidRPr="00581C4A">
              <w:rPr>
                <w:rFonts w:ascii="Arial" w:hAnsi="Arial" w:cs="Arial"/>
                <w:sz w:val="22"/>
                <w:szCs w:val="22"/>
              </w:rPr>
              <w:t xml:space="preserve">knowledge of </w:t>
            </w:r>
            <w:r w:rsidR="007D1CF4">
              <w:rPr>
                <w:rFonts w:ascii="Arial" w:hAnsi="Arial" w:cs="Arial"/>
                <w:sz w:val="22"/>
                <w:szCs w:val="22"/>
              </w:rPr>
              <w:t>e-</w:t>
            </w:r>
            <w:r w:rsidRPr="00581C4A">
              <w:rPr>
                <w:rFonts w:ascii="Arial" w:hAnsi="Arial" w:cs="Arial"/>
                <w:sz w:val="22"/>
                <w:szCs w:val="22"/>
              </w:rPr>
              <w:t>resources in terms of collections, archives and information storage and retrieval</w:t>
            </w:r>
          </w:p>
        </w:tc>
        <w:tc>
          <w:tcPr>
            <w:tcW w:w="1559" w:type="dxa"/>
            <w:vAlign w:val="center"/>
          </w:tcPr>
          <w:p w14:paraId="0F9EE11B"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Desirable</w:t>
            </w:r>
          </w:p>
        </w:tc>
        <w:tc>
          <w:tcPr>
            <w:tcW w:w="1701" w:type="dxa"/>
            <w:vAlign w:val="center"/>
          </w:tcPr>
          <w:p w14:paraId="5D2E910A"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A, I</w:t>
            </w:r>
          </w:p>
        </w:tc>
      </w:tr>
      <w:tr w:rsidR="00581C4A" w:rsidRPr="00581C4A" w14:paraId="1DEF05AC" w14:textId="77777777" w:rsidTr="00581C4A">
        <w:tc>
          <w:tcPr>
            <w:tcW w:w="6487" w:type="dxa"/>
            <w:vAlign w:val="center"/>
          </w:tcPr>
          <w:p w14:paraId="4ABD9AE7" w14:textId="77777777" w:rsidR="00581C4A" w:rsidRPr="00581C4A" w:rsidRDefault="00581C4A" w:rsidP="00131527">
            <w:pPr>
              <w:spacing w:before="120" w:after="120"/>
              <w:rPr>
                <w:rFonts w:ascii="Arial" w:hAnsi="Arial" w:cs="Arial"/>
                <w:sz w:val="22"/>
                <w:szCs w:val="22"/>
              </w:rPr>
            </w:pPr>
            <w:r w:rsidRPr="00581C4A">
              <w:rPr>
                <w:rFonts w:ascii="Arial" w:hAnsi="Arial" w:cs="Arial"/>
                <w:sz w:val="22"/>
                <w:szCs w:val="22"/>
              </w:rPr>
              <w:t>Experience of working with others to support a diverse range of student needs, learning styles and learners with disabilit</w:t>
            </w:r>
            <w:r w:rsidR="00AB4FC6">
              <w:rPr>
                <w:rFonts w:ascii="Arial" w:hAnsi="Arial" w:cs="Arial"/>
                <w:sz w:val="22"/>
                <w:szCs w:val="22"/>
              </w:rPr>
              <w:t>ies and learning differences</w:t>
            </w:r>
          </w:p>
        </w:tc>
        <w:tc>
          <w:tcPr>
            <w:tcW w:w="1559" w:type="dxa"/>
            <w:vAlign w:val="center"/>
          </w:tcPr>
          <w:p w14:paraId="66EC7931"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Desirable</w:t>
            </w:r>
          </w:p>
        </w:tc>
        <w:tc>
          <w:tcPr>
            <w:tcW w:w="1701" w:type="dxa"/>
            <w:vAlign w:val="center"/>
          </w:tcPr>
          <w:p w14:paraId="18F22E83" w14:textId="77777777" w:rsidR="00581C4A" w:rsidRPr="00581C4A" w:rsidRDefault="007D1CF4" w:rsidP="00131527">
            <w:pPr>
              <w:spacing w:before="120" w:after="120"/>
              <w:jc w:val="center"/>
              <w:rPr>
                <w:rFonts w:ascii="Arial" w:hAnsi="Arial" w:cs="Arial"/>
                <w:sz w:val="22"/>
                <w:szCs w:val="22"/>
              </w:rPr>
            </w:pPr>
            <w:r>
              <w:rPr>
                <w:rFonts w:ascii="Arial" w:hAnsi="Arial" w:cs="Arial"/>
                <w:sz w:val="22"/>
                <w:szCs w:val="22"/>
              </w:rPr>
              <w:t>I</w:t>
            </w:r>
          </w:p>
        </w:tc>
      </w:tr>
      <w:tr w:rsidR="00581C4A" w:rsidRPr="00581C4A" w14:paraId="63567BE1" w14:textId="77777777" w:rsidTr="00581C4A">
        <w:tc>
          <w:tcPr>
            <w:tcW w:w="6487" w:type="dxa"/>
            <w:vAlign w:val="center"/>
          </w:tcPr>
          <w:p w14:paraId="75B96628" w14:textId="77777777" w:rsidR="00581C4A" w:rsidRPr="00581C4A" w:rsidRDefault="00581C4A" w:rsidP="00430681">
            <w:pPr>
              <w:spacing w:before="120" w:after="120"/>
              <w:rPr>
                <w:rFonts w:ascii="Arial" w:hAnsi="Arial" w:cs="Arial"/>
                <w:sz w:val="22"/>
                <w:szCs w:val="22"/>
              </w:rPr>
            </w:pPr>
            <w:r w:rsidRPr="00581C4A">
              <w:rPr>
                <w:rFonts w:ascii="Arial" w:hAnsi="Arial" w:cs="Arial"/>
                <w:sz w:val="22"/>
                <w:szCs w:val="22"/>
              </w:rPr>
              <w:t xml:space="preserve">Understanding or experience of delivering user inductions and developing and producing paper-based </w:t>
            </w:r>
            <w:r w:rsidR="00430681">
              <w:rPr>
                <w:rFonts w:ascii="Arial" w:hAnsi="Arial" w:cs="Arial"/>
                <w:sz w:val="22"/>
                <w:szCs w:val="22"/>
              </w:rPr>
              <w:t>and</w:t>
            </w:r>
            <w:r w:rsidRPr="00581C4A">
              <w:rPr>
                <w:rFonts w:ascii="Arial" w:hAnsi="Arial" w:cs="Arial"/>
                <w:sz w:val="22"/>
                <w:szCs w:val="22"/>
              </w:rPr>
              <w:t xml:space="preserve"> electronic supporting material </w:t>
            </w:r>
          </w:p>
        </w:tc>
        <w:tc>
          <w:tcPr>
            <w:tcW w:w="1559" w:type="dxa"/>
            <w:vAlign w:val="center"/>
          </w:tcPr>
          <w:p w14:paraId="64910218"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Desirable</w:t>
            </w:r>
          </w:p>
        </w:tc>
        <w:tc>
          <w:tcPr>
            <w:tcW w:w="1701" w:type="dxa"/>
            <w:vAlign w:val="center"/>
          </w:tcPr>
          <w:p w14:paraId="2A0A2C69" w14:textId="77777777" w:rsidR="00581C4A" w:rsidRPr="00581C4A" w:rsidRDefault="007D1CF4" w:rsidP="00131527">
            <w:pPr>
              <w:spacing w:before="120" w:after="120"/>
              <w:jc w:val="center"/>
              <w:rPr>
                <w:rFonts w:ascii="Arial" w:hAnsi="Arial" w:cs="Arial"/>
                <w:sz w:val="22"/>
                <w:szCs w:val="22"/>
              </w:rPr>
            </w:pPr>
            <w:r>
              <w:rPr>
                <w:rFonts w:ascii="Arial" w:hAnsi="Arial" w:cs="Arial"/>
                <w:sz w:val="22"/>
                <w:szCs w:val="22"/>
              </w:rPr>
              <w:t>I</w:t>
            </w:r>
          </w:p>
        </w:tc>
      </w:tr>
      <w:tr w:rsidR="00581C4A" w:rsidRPr="00581C4A" w14:paraId="48E5B395" w14:textId="77777777"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tcBorders>
              <w:right w:val="nil"/>
            </w:tcBorders>
            <w:vAlign w:val="center"/>
          </w:tcPr>
          <w:p w14:paraId="07DB4860" w14:textId="77777777" w:rsidR="00581C4A" w:rsidRPr="00581C4A" w:rsidRDefault="00581C4A" w:rsidP="00131527">
            <w:pPr>
              <w:spacing w:before="120" w:after="120"/>
              <w:rPr>
                <w:rFonts w:ascii="Arial" w:hAnsi="Arial" w:cs="Arial"/>
                <w:b/>
                <w:sz w:val="22"/>
                <w:szCs w:val="22"/>
              </w:rPr>
            </w:pPr>
            <w:r w:rsidRPr="00581C4A">
              <w:rPr>
                <w:rFonts w:ascii="Arial" w:hAnsi="Arial" w:cs="Arial"/>
                <w:b/>
                <w:sz w:val="22"/>
                <w:szCs w:val="22"/>
              </w:rPr>
              <w:t xml:space="preserve">Key Competencies </w:t>
            </w:r>
          </w:p>
        </w:tc>
        <w:tc>
          <w:tcPr>
            <w:tcW w:w="1559" w:type="dxa"/>
            <w:tcBorders>
              <w:top w:val="single" w:sz="4" w:space="0" w:color="auto"/>
              <w:left w:val="nil"/>
              <w:bottom w:val="single" w:sz="4" w:space="0" w:color="auto"/>
              <w:right w:val="nil"/>
            </w:tcBorders>
            <w:vAlign w:val="center"/>
          </w:tcPr>
          <w:p w14:paraId="027431FE" w14:textId="77777777" w:rsidR="00581C4A" w:rsidRPr="00581C4A" w:rsidRDefault="00581C4A" w:rsidP="00131527">
            <w:pPr>
              <w:spacing w:before="120" w:after="120"/>
              <w:jc w:val="center"/>
              <w:rPr>
                <w:rFonts w:ascii="Arial" w:hAnsi="Arial" w:cs="Arial"/>
                <w:sz w:val="22"/>
                <w:szCs w:val="22"/>
              </w:rPr>
            </w:pPr>
          </w:p>
        </w:tc>
        <w:tc>
          <w:tcPr>
            <w:tcW w:w="1701" w:type="dxa"/>
            <w:tcBorders>
              <w:left w:val="nil"/>
            </w:tcBorders>
            <w:vAlign w:val="center"/>
          </w:tcPr>
          <w:p w14:paraId="3EAE89B5" w14:textId="77777777" w:rsidR="00581C4A" w:rsidRPr="00581C4A" w:rsidRDefault="00581C4A" w:rsidP="00131527">
            <w:pPr>
              <w:spacing w:before="120" w:after="120"/>
              <w:jc w:val="center"/>
              <w:rPr>
                <w:rFonts w:ascii="Arial" w:hAnsi="Arial" w:cs="Arial"/>
                <w:sz w:val="22"/>
                <w:szCs w:val="22"/>
              </w:rPr>
            </w:pPr>
          </w:p>
        </w:tc>
      </w:tr>
      <w:tr w:rsidR="00581C4A" w:rsidRPr="00581C4A" w14:paraId="18BC93CD" w14:textId="77777777"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vAlign w:val="center"/>
          </w:tcPr>
          <w:p w14:paraId="2F2728E8" w14:textId="77777777" w:rsidR="00581C4A" w:rsidRPr="00581C4A" w:rsidRDefault="00581C4A" w:rsidP="00131527">
            <w:pPr>
              <w:spacing w:before="120" w:after="120"/>
              <w:ind w:right="237"/>
              <w:rPr>
                <w:rFonts w:ascii="Arial" w:hAnsi="Arial" w:cs="Arial"/>
                <w:sz w:val="22"/>
                <w:szCs w:val="22"/>
              </w:rPr>
            </w:pPr>
            <w:r w:rsidRPr="00581C4A">
              <w:rPr>
                <w:rFonts w:ascii="Arial" w:hAnsi="Arial" w:cs="Arial"/>
                <w:sz w:val="22"/>
                <w:szCs w:val="22"/>
              </w:rPr>
              <w:t>Ability to engage effectively with library users to support groups or individuals as required</w:t>
            </w:r>
          </w:p>
        </w:tc>
        <w:tc>
          <w:tcPr>
            <w:tcW w:w="1559" w:type="dxa"/>
            <w:vAlign w:val="center"/>
          </w:tcPr>
          <w:p w14:paraId="0C591497"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Essential</w:t>
            </w:r>
          </w:p>
        </w:tc>
        <w:tc>
          <w:tcPr>
            <w:tcW w:w="1701" w:type="dxa"/>
            <w:vAlign w:val="center"/>
          </w:tcPr>
          <w:p w14:paraId="5077A332"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I</w:t>
            </w:r>
            <w:r w:rsidR="007D1CF4">
              <w:rPr>
                <w:rFonts w:ascii="Arial" w:hAnsi="Arial" w:cs="Arial"/>
                <w:sz w:val="22"/>
                <w:szCs w:val="22"/>
              </w:rPr>
              <w:t>, P</w:t>
            </w:r>
          </w:p>
        </w:tc>
      </w:tr>
      <w:tr w:rsidR="00581C4A" w:rsidRPr="00581C4A" w14:paraId="50A44D21" w14:textId="77777777"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vAlign w:val="center"/>
          </w:tcPr>
          <w:p w14:paraId="157EE2C3" w14:textId="77777777" w:rsidR="00581C4A" w:rsidRPr="00581C4A" w:rsidRDefault="00581C4A" w:rsidP="00131527">
            <w:pPr>
              <w:spacing w:before="120" w:after="120"/>
              <w:ind w:right="237"/>
              <w:rPr>
                <w:rFonts w:ascii="Arial" w:hAnsi="Arial" w:cs="Arial"/>
                <w:sz w:val="22"/>
                <w:szCs w:val="22"/>
              </w:rPr>
            </w:pPr>
            <w:r w:rsidRPr="00581C4A">
              <w:rPr>
                <w:rFonts w:ascii="Arial" w:hAnsi="Arial" w:cs="Arial"/>
                <w:sz w:val="22"/>
                <w:szCs w:val="22"/>
              </w:rPr>
              <w:t>Excellent team working, communication, and interpersonal skills</w:t>
            </w:r>
          </w:p>
        </w:tc>
        <w:tc>
          <w:tcPr>
            <w:tcW w:w="1559" w:type="dxa"/>
            <w:vAlign w:val="center"/>
          </w:tcPr>
          <w:p w14:paraId="3FCE0AA9"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Essential</w:t>
            </w:r>
          </w:p>
        </w:tc>
        <w:tc>
          <w:tcPr>
            <w:tcW w:w="1701" w:type="dxa"/>
            <w:vAlign w:val="center"/>
          </w:tcPr>
          <w:p w14:paraId="5E7BDB98" w14:textId="77777777" w:rsidR="00581C4A" w:rsidRPr="00581C4A" w:rsidRDefault="007D1CF4" w:rsidP="00131527">
            <w:pPr>
              <w:spacing w:before="120" w:after="120"/>
              <w:jc w:val="center"/>
              <w:rPr>
                <w:rFonts w:ascii="Arial" w:hAnsi="Arial" w:cs="Arial"/>
                <w:sz w:val="22"/>
                <w:szCs w:val="22"/>
              </w:rPr>
            </w:pPr>
            <w:r>
              <w:rPr>
                <w:rFonts w:ascii="Arial" w:hAnsi="Arial" w:cs="Arial"/>
                <w:sz w:val="22"/>
                <w:szCs w:val="22"/>
              </w:rPr>
              <w:t>I</w:t>
            </w:r>
          </w:p>
        </w:tc>
      </w:tr>
      <w:tr w:rsidR="00581C4A" w:rsidRPr="00581C4A" w14:paraId="02DBFF1E" w14:textId="77777777" w:rsidTr="00581C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6487" w:type="dxa"/>
            <w:vAlign w:val="center"/>
          </w:tcPr>
          <w:p w14:paraId="4A2FCEF1" w14:textId="77777777" w:rsidR="00581C4A" w:rsidRPr="00581C4A" w:rsidRDefault="00581C4A" w:rsidP="00131527">
            <w:pPr>
              <w:spacing w:before="120" w:after="120"/>
              <w:ind w:right="237"/>
              <w:rPr>
                <w:rFonts w:ascii="Arial" w:hAnsi="Arial" w:cs="Arial"/>
                <w:sz w:val="22"/>
                <w:szCs w:val="22"/>
              </w:rPr>
            </w:pPr>
            <w:r w:rsidRPr="00581C4A">
              <w:rPr>
                <w:rFonts w:ascii="Arial" w:hAnsi="Arial" w:cs="Arial"/>
                <w:sz w:val="22"/>
                <w:szCs w:val="22"/>
              </w:rPr>
              <w:t>Excellent organisational, IT and general administrative skills to support efficient operation of the service</w:t>
            </w:r>
          </w:p>
        </w:tc>
        <w:tc>
          <w:tcPr>
            <w:tcW w:w="1559" w:type="dxa"/>
            <w:vAlign w:val="center"/>
          </w:tcPr>
          <w:p w14:paraId="2722D93B" w14:textId="77777777" w:rsidR="00581C4A" w:rsidRPr="00581C4A" w:rsidRDefault="00581C4A" w:rsidP="00131527">
            <w:pPr>
              <w:spacing w:before="120" w:after="120"/>
              <w:jc w:val="center"/>
              <w:rPr>
                <w:rFonts w:ascii="Arial" w:hAnsi="Arial" w:cs="Arial"/>
                <w:sz w:val="22"/>
                <w:szCs w:val="22"/>
              </w:rPr>
            </w:pPr>
            <w:r w:rsidRPr="00581C4A">
              <w:rPr>
                <w:rFonts w:ascii="Arial" w:hAnsi="Arial" w:cs="Arial"/>
                <w:sz w:val="22"/>
                <w:szCs w:val="22"/>
              </w:rPr>
              <w:t>Essential</w:t>
            </w:r>
          </w:p>
        </w:tc>
        <w:tc>
          <w:tcPr>
            <w:tcW w:w="1701" w:type="dxa"/>
            <w:vAlign w:val="center"/>
          </w:tcPr>
          <w:p w14:paraId="7EF47290" w14:textId="77777777" w:rsidR="00581C4A" w:rsidRPr="00581C4A" w:rsidRDefault="007D1CF4" w:rsidP="00131527">
            <w:pPr>
              <w:spacing w:before="120" w:after="120"/>
              <w:jc w:val="center"/>
              <w:rPr>
                <w:rFonts w:ascii="Arial" w:hAnsi="Arial" w:cs="Arial"/>
                <w:sz w:val="22"/>
                <w:szCs w:val="22"/>
              </w:rPr>
            </w:pPr>
            <w:r>
              <w:rPr>
                <w:rFonts w:ascii="Arial" w:hAnsi="Arial" w:cs="Arial"/>
                <w:sz w:val="22"/>
                <w:szCs w:val="22"/>
              </w:rPr>
              <w:t>I</w:t>
            </w:r>
          </w:p>
        </w:tc>
      </w:tr>
    </w:tbl>
    <w:p w14:paraId="4CD6DEAA" w14:textId="77777777" w:rsidR="00581C4A" w:rsidRPr="00FA03C2" w:rsidRDefault="00581C4A" w:rsidP="00581C4A">
      <w:pPr>
        <w:spacing w:before="120"/>
        <w:rPr>
          <w:rFonts w:ascii="Arial" w:hAnsi="Arial" w:cs="Arial"/>
        </w:rPr>
      </w:pPr>
      <w:r w:rsidRPr="00FA03C2">
        <w:rPr>
          <w:rFonts w:ascii="Arial" w:hAnsi="Arial" w:cs="Arial"/>
        </w:rPr>
        <w:lastRenderedPageBreak/>
        <w:t>KEY:   *Selection Criteria:  A = Application Form,   I = Interview,   P = Presentation</w:t>
      </w:r>
      <w:r>
        <w:rPr>
          <w:rFonts w:ascii="Arial" w:hAnsi="Arial" w:cs="Arial"/>
        </w:rPr>
        <w:t>,</w:t>
      </w:r>
      <w:r w:rsidRPr="00FA03C2">
        <w:rPr>
          <w:rFonts w:ascii="Arial" w:hAnsi="Arial" w:cs="Arial"/>
        </w:rPr>
        <w:t xml:space="preserve"> Practical exercise</w:t>
      </w:r>
      <w:r>
        <w:rPr>
          <w:rFonts w:ascii="Arial" w:hAnsi="Arial" w:cs="Arial"/>
        </w:rPr>
        <w:t xml:space="preserve"> or presentation of portfolio of current practice</w:t>
      </w:r>
      <w:r w:rsidRPr="00FA03C2">
        <w:rPr>
          <w:rFonts w:ascii="Arial" w:hAnsi="Arial" w:cs="Arial"/>
        </w:rPr>
        <w:t>.    The selection criterion is for guidance only and alternative methods may be used to assist the selection process.</w:t>
      </w:r>
    </w:p>
    <w:p w14:paraId="6A290583" w14:textId="77777777" w:rsidR="00581C4A" w:rsidRDefault="00581C4A" w:rsidP="00581C4A">
      <w:pPr>
        <w:tabs>
          <w:tab w:val="left" w:pos="7088"/>
        </w:tabs>
        <w:jc w:val="both"/>
        <w:rPr>
          <w:rFonts w:ascii="Arial" w:hAnsi="Arial" w:cs="Arial"/>
          <w:bCs/>
          <w:sz w:val="22"/>
          <w:szCs w:val="22"/>
        </w:rPr>
      </w:pPr>
      <w:r w:rsidRPr="00FA03C2">
        <w:rPr>
          <w:rFonts w:ascii="Arial" w:hAnsi="Arial" w:cs="Arial"/>
          <w:bCs/>
          <w:sz w:val="22"/>
          <w:szCs w:val="22"/>
        </w:rPr>
        <w:tab/>
      </w:r>
      <w:r w:rsidRPr="00FA03C2">
        <w:rPr>
          <w:rFonts w:ascii="Arial" w:hAnsi="Arial" w:cs="Arial"/>
          <w:bCs/>
          <w:sz w:val="22"/>
          <w:szCs w:val="22"/>
        </w:rPr>
        <w:tab/>
      </w:r>
      <w:r w:rsidRPr="00FA03C2">
        <w:rPr>
          <w:rFonts w:ascii="Arial" w:hAnsi="Arial" w:cs="Arial"/>
          <w:bCs/>
          <w:sz w:val="22"/>
          <w:szCs w:val="22"/>
        </w:rPr>
        <w:tab/>
      </w:r>
    </w:p>
    <w:p w14:paraId="42C556B2" w14:textId="77777777" w:rsidR="00581C4A" w:rsidRDefault="00581C4A" w:rsidP="00581C4A">
      <w:pPr>
        <w:overflowPunct/>
        <w:autoSpaceDE/>
        <w:autoSpaceDN/>
        <w:adjustRightInd/>
        <w:textAlignment w:val="auto"/>
      </w:pPr>
    </w:p>
    <w:p w14:paraId="279BB7EB" w14:textId="77777777" w:rsidR="005E0015" w:rsidRPr="00EC192F" w:rsidRDefault="005E0015" w:rsidP="00EC192F">
      <w:pPr>
        <w:overflowPunct/>
        <w:autoSpaceDE/>
        <w:autoSpaceDN/>
        <w:adjustRightInd/>
        <w:textAlignment w:val="auto"/>
        <w:rPr>
          <w:rFonts w:ascii="Arial" w:hAnsi="Arial" w:cs="Arial"/>
          <w:bCs/>
          <w:sz w:val="22"/>
          <w:szCs w:val="22"/>
          <w:lang w:eastAsia="en-GB"/>
        </w:rPr>
      </w:pPr>
    </w:p>
    <w:sectPr w:rsidR="005E0015" w:rsidRPr="00EC192F" w:rsidSect="00581C4A">
      <w:pgSz w:w="11907" w:h="16839" w:code="9"/>
      <w:pgMar w:top="1134" w:right="1134" w:bottom="1134"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79D7" w14:textId="77777777" w:rsidR="000E5BA1" w:rsidRDefault="000E5BA1" w:rsidP="00886E79">
      <w:r>
        <w:separator/>
      </w:r>
    </w:p>
  </w:endnote>
  <w:endnote w:type="continuationSeparator" w:id="0">
    <w:p w14:paraId="0DE2437A" w14:textId="77777777" w:rsidR="000E5BA1" w:rsidRDefault="000E5BA1" w:rsidP="0088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C1DD" w14:textId="77777777" w:rsidR="000E5BA1" w:rsidRDefault="000E5BA1" w:rsidP="00886E79">
      <w:r>
        <w:separator/>
      </w:r>
    </w:p>
  </w:footnote>
  <w:footnote w:type="continuationSeparator" w:id="0">
    <w:p w14:paraId="3578D3B7" w14:textId="77777777" w:rsidR="000E5BA1" w:rsidRDefault="000E5BA1" w:rsidP="0088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0B3"/>
    <w:multiLevelType w:val="hybridMultilevel"/>
    <w:tmpl w:val="76C008A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15DD63FB"/>
    <w:multiLevelType w:val="hybridMultilevel"/>
    <w:tmpl w:val="71C0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66161"/>
    <w:multiLevelType w:val="hybridMultilevel"/>
    <w:tmpl w:val="FDAA0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BF59A5"/>
    <w:multiLevelType w:val="hybridMultilevel"/>
    <w:tmpl w:val="9BDE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B32ED"/>
    <w:multiLevelType w:val="hybridMultilevel"/>
    <w:tmpl w:val="B4DA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95B28"/>
    <w:multiLevelType w:val="hybridMultilevel"/>
    <w:tmpl w:val="AAA4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121C8"/>
    <w:multiLevelType w:val="hybridMultilevel"/>
    <w:tmpl w:val="68E0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D7519"/>
    <w:multiLevelType w:val="hybridMultilevel"/>
    <w:tmpl w:val="781ADFE4"/>
    <w:lvl w:ilvl="0" w:tplc="BEA44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B748B"/>
    <w:multiLevelType w:val="hybridMultilevel"/>
    <w:tmpl w:val="9F58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92180"/>
    <w:multiLevelType w:val="hybridMultilevel"/>
    <w:tmpl w:val="C970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214B5"/>
    <w:multiLevelType w:val="hybridMultilevel"/>
    <w:tmpl w:val="2F32DED8"/>
    <w:lvl w:ilvl="0" w:tplc="08090003">
      <w:start w:val="1"/>
      <w:numFmt w:val="bullet"/>
      <w:lvlText w:val="o"/>
      <w:lvlJc w:val="left"/>
      <w:pPr>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516A0D63"/>
    <w:multiLevelType w:val="hybridMultilevel"/>
    <w:tmpl w:val="5EFC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55C41"/>
    <w:multiLevelType w:val="hybridMultilevel"/>
    <w:tmpl w:val="DB807C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5836588B"/>
    <w:multiLevelType w:val="hybridMultilevel"/>
    <w:tmpl w:val="7EE0C7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58F31950"/>
    <w:multiLevelType w:val="hybridMultilevel"/>
    <w:tmpl w:val="2E5CFEB0"/>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5C9D407E"/>
    <w:multiLevelType w:val="hybridMultilevel"/>
    <w:tmpl w:val="B796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D60E7"/>
    <w:multiLevelType w:val="hybridMultilevel"/>
    <w:tmpl w:val="A53C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06B3F"/>
    <w:multiLevelType w:val="hybridMultilevel"/>
    <w:tmpl w:val="22C66E90"/>
    <w:lvl w:ilvl="0" w:tplc="08090003">
      <w:start w:val="1"/>
      <w:numFmt w:val="bullet"/>
      <w:lvlText w:val="o"/>
      <w:lvlJc w:val="left"/>
      <w:pPr>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15:restartNumberingAfterBreak="0">
    <w:nsid w:val="66DB1DCB"/>
    <w:multiLevelType w:val="hybridMultilevel"/>
    <w:tmpl w:val="38E8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626C4"/>
    <w:multiLevelType w:val="hybridMultilevel"/>
    <w:tmpl w:val="DB80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2743F"/>
    <w:multiLevelType w:val="hybridMultilevel"/>
    <w:tmpl w:val="C3A2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5A551B"/>
    <w:multiLevelType w:val="hybridMultilevel"/>
    <w:tmpl w:val="750E3CB0"/>
    <w:lvl w:ilvl="0" w:tplc="08090003">
      <w:start w:val="1"/>
      <w:numFmt w:val="bullet"/>
      <w:lvlText w:val="o"/>
      <w:lvlJc w:val="left"/>
      <w:pPr>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16cid:durableId="47537588">
    <w:abstractNumId w:val="2"/>
  </w:num>
  <w:num w:numId="2" w16cid:durableId="1384257047">
    <w:abstractNumId w:val="6"/>
  </w:num>
  <w:num w:numId="3" w16cid:durableId="1586920948">
    <w:abstractNumId w:val="7"/>
  </w:num>
  <w:num w:numId="4" w16cid:durableId="2146312676">
    <w:abstractNumId w:val="19"/>
  </w:num>
  <w:num w:numId="5" w16cid:durableId="1510103633">
    <w:abstractNumId w:val="5"/>
  </w:num>
  <w:num w:numId="6" w16cid:durableId="549804238">
    <w:abstractNumId w:val="1"/>
  </w:num>
  <w:num w:numId="7" w16cid:durableId="1595094155">
    <w:abstractNumId w:val="13"/>
  </w:num>
  <w:num w:numId="8" w16cid:durableId="10189127">
    <w:abstractNumId w:val="8"/>
  </w:num>
  <w:num w:numId="9" w16cid:durableId="1783644011">
    <w:abstractNumId w:val="11"/>
  </w:num>
  <w:num w:numId="10" w16cid:durableId="513350459">
    <w:abstractNumId w:val="2"/>
  </w:num>
  <w:num w:numId="11" w16cid:durableId="1208494552">
    <w:abstractNumId w:val="0"/>
  </w:num>
  <w:num w:numId="12" w16cid:durableId="586769465">
    <w:abstractNumId w:val="12"/>
  </w:num>
  <w:num w:numId="13" w16cid:durableId="546262449">
    <w:abstractNumId w:val="17"/>
  </w:num>
  <w:num w:numId="14" w16cid:durableId="663163935">
    <w:abstractNumId w:val="14"/>
  </w:num>
  <w:num w:numId="15" w16cid:durableId="257636916">
    <w:abstractNumId w:val="21"/>
  </w:num>
  <w:num w:numId="16" w16cid:durableId="1976177550">
    <w:abstractNumId w:val="10"/>
  </w:num>
  <w:num w:numId="17" w16cid:durableId="771903440">
    <w:abstractNumId w:val="9"/>
  </w:num>
  <w:num w:numId="18" w16cid:durableId="430470098">
    <w:abstractNumId w:val="4"/>
  </w:num>
  <w:num w:numId="19" w16cid:durableId="1565262966">
    <w:abstractNumId w:val="3"/>
  </w:num>
  <w:num w:numId="20" w16cid:durableId="2043481480">
    <w:abstractNumId w:val="16"/>
  </w:num>
  <w:num w:numId="21" w16cid:durableId="400099809">
    <w:abstractNumId w:val="15"/>
  </w:num>
  <w:num w:numId="22" w16cid:durableId="1710295730">
    <w:abstractNumId w:val="18"/>
  </w:num>
  <w:num w:numId="23" w16cid:durableId="14258812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F9"/>
    <w:rsid w:val="00024321"/>
    <w:rsid w:val="00036920"/>
    <w:rsid w:val="000558D7"/>
    <w:rsid w:val="0006641C"/>
    <w:rsid w:val="00074893"/>
    <w:rsid w:val="000752B1"/>
    <w:rsid w:val="0007610F"/>
    <w:rsid w:val="00093EA3"/>
    <w:rsid w:val="00097556"/>
    <w:rsid w:val="000A70FD"/>
    <w:rsid w:val="000C7451"/>
    <w:rsid w:val="000D5471"/>
    <w:rsid w:val="000E2D79"/>
    <w:rsid w:val="000E5BA1"/>
    <w:rsid w:val="00111967"/>
    <w:rsid w:val="001132B4"/>
    <w:rsid w:val="00175FA5"/>
    <w:rsid w:val="00182A8B"/>
    <w:rsid w:val="001B71B2"/>
    <w:rsid w:val="001D00CF"/>
    <w:rsid w:val="001E0468"/>
    <w:rsid w:val="00204B68"/>
    <w:rsid w:val="00220ADB"/>
    <w:rsid w:val="00250FAE"/>
    <w:rsid w:val="00291AF6"/>
    <w:rsid w:val="00291EFF"/>
    <w:rsid w:val="002F04C0"/>
    <w:rsid w:val="002F0FC1"/>
    <w:rsid w:val="00301B1F"/>
    <w:rsid w:val="00303252"/>
    <w:rsid w:val="00306530"/>
    <w:rsid w:val="003212A0"/>
    <w:rsid w:val="00322EA4"/>
    <w:rsid w:val="0032336A"/>
    <w:rsid w:val="00324DE5"/>
    <w:rsid w:val="00327F81"/>
    <w:rsid w:val="00342490"/>
    <w:rsid w:val="00347E14"/>
    <w:rsid w:val="003525E1"/>
    <w:rsid w:val="0038407E"/>
    <w:rsid w:val="003A1CF9"/>
    <w:rsid w:val="003B099B"/>
    <w:rsid w:val="003C0462"/>
    <w:rsid w:val="003C3388"/>
    <w:rsid w:val="003C76E8"/>
    <w:rsid w:val="003D0747"/>
    <w:rsid w:val="0040450C"/>
    <w:rsid w:val="00407642"/>
    <w:rsid w:val="00415947"/>
    <w:rsid w:val="00430681"/>
    <w:rsid w:val="00445DD2"/>
    <w:rsid w:val="0045292E"/>
    <w:rsid w:val="00455BF2"/>
    <w:rsid w:val="00472BD1"/>
    <w:rsid w:val="00483D40"/>
    <w:rsid w:val="00485325"/>
    <w:rsid w:val="004D5D7E"/>
    <w:rsid w:val="00506013"/>
    <w:rsid w:val="00517835"/>
    <w:rsid w:val="00524906"/>
    <w:rsid w:val="00557F89"/>
    <w:rsid w:val="0056120A"/>
    <w:rsid w:val="0056435F"/>
    <w:rsid w:val="00581C4A"/>
    <w:rsid w:val="0059194C"/>
    <w:rsid w:val="00595992"/>
    <w:rsid w:val="005B1B09"/>
    <w:rsid w:val="005B5B02"/>
    <w:rsid w:val="005E0015"/>
    <w:rsid w:val="005E02E8"/>
    <w:rsid w:val="0060126F"/>
    <w:rsid w:val="00607017"/>
    <w:rsid w:val="00621DF3"/>
    <w:rsid w:val="00622993"/>
    <w:rsid w:val="0062765E"/>
    <w:rsid w:val="00640328"/>
    <w:rsid w:val="0065234E"/>
    <w:rsid w:val="00656922"/>
    <w:rsid w:val="00663239"/>
    <w:rsid w:val="00676A8C"/>
    <w:rsid w:val="00681D4E"/>
    <w:rsid w:val="006840D8"/>
    <w:rsid w:val="00697D9A"/>
    <w:rsid w:val="006A4E85"/>
    <w:rsid w:val="006A7175"/>
    <w:rsid w:val="006B06D8"/>
    <w:rsid w:val="00712555"/>
    <w:rsid w:val="00723E9C"/>
    <w:rsid w:val="007338EB"/>
    <w:rsid w:val="007606E6"/>
    <w:rsid w:val="0076657E"/>
    <w:rsid w:val="00771EBE"/>
    <w:rsid w:val="00772057"/>
    <w:rsid w:val="007A1782"/>
    <w:rsid w:val="007D1CF4"/>
    <w:rsid w:val="007F0885"/>
    <w:rsid w:val="007F4C1A"/>
    <w:rsid w:val="0080563B"/>
    <w:rsid w:val="008277C1"/>
    <w:rsid w:val="00835555"/>
    <w:rsid w:val="00845886"/>
    <w:rsid w:val="00867F76"/>
    <w:rsid w:val="00886E79"/>
    <w:rsid w:val="00891C6D"/>
    <w:rsid w:val="008C087B"/>
    <w:rsid w:val="008C2FAC"/>
    <w:rsid w:val="008C47A6"/>
    <w:rsid w:val="008C7D83"/>
    <w:rsid w:val="008D290F"/>
    <w:rsid w:val="008D6256"/>
    <w:rsid w:val="008D6C4B"/>
    <w:rsid w:val="008F1CBC"/>
    <w:rsid w:val="008F45CB"/>
    <w:rsid w:val="00902235"/>
    <w:rsid w:val="00914DB2"/>
    <w:rsid w:val="00937C17"/>
    <w:rsid w:val="00944625"/>
    <w:rsid w:val="0094785F"/>
    <w:rsid w:val="0095105F"/>
    <w:rsid w:val="00970A40"/>
    <w:rsid w:val="00972D0C"/>
    <w:rsid w:val="009732D8"/>
    <w:rsid w:val="00985728"/>
    <w:rsid w:val="00990C3A"/>
    <w:rsid w:val="009A3B7A"/>
    <w:rsid w:val="009D34CE"/>
    <w:rsid w:val="009E72B6"/>
    <w:rsid w:val="009F01A9"/>
    <w:rsid w:val="00A00A49"/>
    <w:rsid w:val="00A13107"/>
    <w:rsid w:val="00A16502"/>
    <w:rsid w:val="00A247A9"/>
    <w:rsid w:val="00A3452A"/>
    <w:rsid w:val="00A418B5"/>
    <w:rsid w:val="00A43F18"/>
    <w:rsid w:val="00A63D34"/>
    <w:rsid w:val="00A66432"/>
    <w:rsid w:val="00A75871"/>
    <w:rsid w:val="00A80BB2"/>
    <w:rsid w:val="00AA0AE2"/>
    <w:rsid w:val="00AA3389"/>
    <w:rsid w:val="00AA68C1"/>
    <w:rsid w:val="00AB2701"/>
    <w:rsid w:val="00AB3541"/>
    <w:rsid w:val="00AB4338"/>
    <w:rsid w:val="00AB4FC6"/>
    <w:rsid w:val="00AB7F1B"/>
    <w:rsid w:val="00AC10C6"/>
    <w:rsid w:val="00AC6109"/>
    <w:rsid w:val="00AC6854"/>
    <w:rsid w:val="00AF5EA9"/>
    <w:rsid w:val="00B16F5A"/>
    <w:rsid w:val="00B27126"/>
    <w:rsid w:val="00B33744"/>
    <w:rsid w:val="00B55EA0"/>
    <w:rsid w:val="00B6748C"/>
    <w:rsid w:val="00BA1A51"/>
    <w:rsid w:val="00BB2675"/>
    <w:rsid w:val="00BC011E"/>
    <w:rsid w:val="00BD095E"/>
    <w:rsid w:val="00BD1C3A"/>
    <w:rsid w:val="00BD61CA"/>
    <w:rsid w:val="00BF0CA5"/>
    <w:rsid w:val="00C037EE"/>
    <w:rsid w:val="00C26886"/>
    <w:rsid w:val="00C40EE9"/>
    <w:rsid w:val="00C46139"/>
    <w:rsid w:val="00C76A6D"/>
    <w:rsid w:val="00CA3CE8"/>
    <w:rsid w:val="00CB2C74"/>
    <w:rsid w:val="00CB490D"/>
    <w:rsid w:val="00CD0C94"/>
    <w:rsid w:val="00CD1CC2"/>
    <w:rsid w:val="00CE3C08"/>
    <w:rsid w:val="00CE6AE2"/>
    <w:rsid w:val="00CE6B70"/>
    <w:rsid w:val="00CF2064"/>
    <w:rsid w:val="00D02439"/>
    <w:rsid w:val="00D0614F"/>
    <w:rsid w:val="00D31B78"/>
    <w:rsid w:val="00D33011"/>
    <w:rsid w:val="00D465C9"/>
    <w:rsid w:val="00D6132A"/>
    <w:rsid w:val="00D65570"/>
    <w:rsid w:val="00DA3FEA"/>
    <w:rsid w:val="00DB137D"/>
    <w:rsid w:val="00E057BE"/>
    <w:rsid w:val="00E05CD6"/>
    <w:rsid w:val="00E0616C"/>
    <w:rsid w:val="00E22C7D"/>
    <w:rsid w:val="00E23A1B"/>
    <w:rsid w:val="00E247AF"/>
    <w:rsid w:val="00E329B7"/>
    <w:rsid w:val="00E51523"/>
    <w:rsid w:val="00E567C9"/>
    <w:rsid w:val="00E93CAC"/>
    <w:rsid w:val="00EB3C81"/>
    <w:rsid w:val="00EC192F"/>
    <w:rsid w:val="00EF1328"/>
    <w:rsid w:val="00EF1756"/>
    <w:rsid w:val="00F0349A"/>
    <w:rsid w:val="00F04479"/>
    <w:rsid w:val="00F07D9D"/>
    <w:rsid w:val="00F10A56"/>
    <w:rsid w:val="00F204FB"/>
    <w:rsid w:val="00F21060"/>
    <w:rsid w:val="00F211ED"/>
    <w:rsid w:val="00F32972"/>
    <w:rsid w:val="00F62BB1"/>
    <w:rsid w:val="00F63C19"/>
    <w:rsid w:val="00F828AE"/>
    <w:rsid w:val="00FA03C2"/>
    <w:rsid w:val="00FC47EF"/>
    <w:rsid w:val="00FC4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42923"/>
  <w15:docId w15:val="{66D10BB3-4109-4195-A1E5-FCF59B36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388"/>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6AE2"/>
    <w:rPr>
      <w:rFonts w:ascii="Tahoma" w:hAnsi="Tahoma" w:cs="Tahoma"/>
      <w:sz w:val="16"/>
      <w:szCs w:val="16"/>
    </w:rPr>
  </w:style>
  <w:style w:type="paragraph" w:styleId="Header">
    <w:name w:val="header"/>
    <w:basedOn w:val="Normal"/>
    <w:link w:val="HeaderChar"/>
    <w:rsid w:val="00886E79"/>
    <w:pPr>
      <w:tabs>
        <w:tab w:val="center" w:pos="4513"/>
        <w:tab w:val="right" w:pos="9026"/>
      </w:tabs>
    </w:pPr>
  </w:style>
  <w:style w:type="character" w:customStyle="1" w:styleId="HeaderChar">
    <w:name w:val="Header Char"/>
    <w:basedOn w:val="DefaultParagraphFont"/>
    <w:link w:val="Header"/>
    <w:rsid w:val="00886E79"/>
    <w:rPr>
      <w:lang w:eastAsia="en-US"/>
    </w:rPr>
  </w:style>
  <w:style w:type="paragraph" w:styleId="Footer">
    <w:name w:val="footer"/>
    <w:basedOn w:val="Normal"/>
    <w:link w:val="FooterChar"/>
    <w:uiPriority w:val="99"/>
    <w:rsid w:val="00886E79"/>
    <w:pPr>
      <w:tabs>
        <w:tab w:val="center" w:pos="4513"/>
        <w:tab w:val="right" w:pos="9026"/>
      </w:tabs>
    </w:pPr>
  </w:style>
  <w:style w:type="character" w:customStyle="1" w:styleId="FooterChar">
    <w:name w:val="Footer Char"/>
    <w:basedOn w:val="DefaultParagraphFont"/>
    <w:link w:val="Footer"/>
    <w:uiPriority w:val="99"/>
    <w:rsid w:val="00886E79"/>
    <w:rPr>
      <w:lang w:eastAsia="en-US"/>
    </w:rPr>
  </w:style>
  <w:style w:type="paragraph" w:customStyle="1" w:styleId="Default">
    <w:name w:val="Default"/>
    <w:rsid w:val="00407642"/>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407642"/>
    <w:pPr>
      <w:spacing w:line="300" w:lineRule="atLeast"/>
    </w:pPr>
    <w:rPr>
      <w:color w:val="auto"/>
    </w:rPr>
  </w:style>
  <w:style w:type="paragraph" w:customStyle="1" w:styleId="CM4">
    <w:name w:val="CM4"/>
    <w:basedOn w:val="Default"/>
    <w:next w:val="Default"/>
    <w:uiPriority w:val="99"/>
    <w:rsid w:val="00407642"/>
    <w:rPr>
      <w:color w:val="auto"/>
    </w:rPr>
  </w:style>
  <w:style w:type="paragraph" w:customStyle="1" w:styleId="CM3">
    <w:name w:val="CM3"/>
    <w:basedOn w:val="Default"/>
    <w:next w:val="Default"/>
    <w:uiPriority w:val="99"/>
    <w:rsid w:val="00407642"/>
    <w:pPr>
      <w:spacing w:line="193" w:lineRule="atLeast"/>
    </w:pPr>
    <w:rPr>
      <w:color w:val="auto"/>
    </w:rPr>
  </w:style>
  <w:style w:type="paragraph" w:customStyle="1" w:styleId="CM5">
    <w:name w:val="CM5"/>
    <w:basedOn w:val="Default"/>
    <w:next w:val="Default"/>
    <w:uiPriority w:val="99"/>
    <w:rsid w:val="00407642"/>
    <w:rPr>
      <w:color w:val="auto"/>
    </w:rPr>
  </w:style>
  <w:style w:type="paragraph" w:styleId="ListParagraph">
    <w:name w:val="List Paragraph"/>
    <w:basedOn w:val="Normal"/>
    <w:uiPriority w:val="34"/>
    <w:qFormat/>
    <w:rsid w:val="006840D8"/>
    <w:pPr>
      <w:overflowPunct/>
      <w:autoSpaceDE/>
      <w:autoSpaceDN/>
      <w:adjustRightInd/>
      <w:ind w:left="720"/>
      <w:textAlignment w:val="auto"/>
    </w:pPr>
    <w:rPr>
      <w:rFonts w:ascii="Arial" w:eastAsia="Calibri" w:hAnsi="Arial" w:cs="Arial"/>
      <w:lang w:val="en-US"/>
    </w:rPr>
  </w:style>
  <w:style w:type="character" w:styleId="Hyperlink">
    <w:name w:val="Hyperlink"/>
    <w:basedOn w:val="DefaultParagraphFont"/>
    <w:rsid w:val="003D0747"/>
    <w:rPr>
      <w:color w:val="0000FF" w:themeColor="hyperlink"/>
      <w:u w:val="single"/>
    </w:rPr>
  </w:style>
  <w:style w:type="character" w:styleId="CommentReference">
    <w:name w:val="annotation reference"/>
    <w:basedOn w:val="DefaultParagraphFont"/>
    <w:semiHidden/>
    <w:unhideWhenUsed/>
    <w:rsid w:val="00A63D34"/>
    <w:rPr>
      <w:sz w:val="16"/>
      <w:szCs w:val="16"/>
    </w:rPr>
  </w:style>
  <w:style w:type="paragraph" w:styleId="CommentText">
    <w:name w:val="annotation text"/>
    <w:basedOn w:val="Normal"/>
    <w:link w:val="CommentTextChar"/>
    <w:semiHidden/>
    <w:unhideWhenUsed/>
    <w:rsid w:val="00A63D34"/>
  </w:style>
  <w:style w:type="character" w:customStyle="1" w:styleId="CommentTextChar">
    <w:name w:val="Comment Text Char"/>
    <w:basedOn w:val="DefaultParagraphFont"/>
    <w:link w:val="CommentText"/>
    <w:semiHidden/>
    <w:rsid w:val="00A63D34"/>
    <w:rPr>
      <w:lang w:eastAsia="en-US"/>
    </w:rPr>
  </w:style>
  <w:style w:type="paragraph" w:styleId="CommentSubject">
    <w:name w:val="annotation subject"/>
    <w:basedOn w:val="CommentText"/>
    <w:next w:val="CommentText"/>
    <w:link w:val="CommentSubjectChar"/>
    <w:semiHidden/>
    <w:unhideWhenUsed/>
    <w:rsid w:val="00A63D34"/>
    <w:rPr>
      <w:b/>
      <w:bCs/>
    </w:rPr>
  </w:style>
  <w:style w:type="character" w:customStyle="1" w:styleId="CommentSubjectChar">
    <w:name w:val="Comment Subject Char"/>
    <w:basedOn w:val="CommentTextChar"/>
    <w:link w:val="CommentSubject"/>
    <w:semiHidden/>
    <w:rsid w:val="00A63D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7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843</Words>
  <Characters>5171</Characters>
  <Application>Microsoft Office Word</Application>
  <DocSecurity>0</DocSecurity>
  <Lines>183</Lines>
  <Paragraphs>96</Paragraphs>
  <ScaleCrop>false</ScaleCrop>
  <HeadingPairs>
    <vt:vector size="2" baseType="variant">
      <vt:variant>
        <vt:lpstr>Title</vt:lpstr>
      </vt:variant>
      <vt:variant>
        <vt:i4>1</vt:i4>
      </vt:variant>
    </vt:vector>
  </HeadingPairs>
  <TitlesOfParts>
    <vt:vector size="1" baseType="lpstr">
      <vt:lpstr/>
    </vt:vector>
  </TitlesOfParts>
  <Company>Norwich School of Art &amp; Design</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Secretary</dc:creator>
  <cp:lastModifiedBy>Amy Straker</cp:lastModifiedBy>
  <cp:revision>4</cp:revision>
  <cp:lastPrinted>2013-01-11T12:35:00Z</cp:lastPrinted>
  <dcterms:created xsi:type="dcterms:W3CDTF">2020-05-22T08:23:00Z</dcterms:created>
  <dcterms:modified xsi:type="dcterms:W3CDTF">2025-12-17T10:42:00Z</dcterms:modified>
</cp:coreProperties>
</file>