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D7AF" w14:textId="77777777" w:rsidR="004E3798" w:rsidRDefault="0096506C" w:rsidP="000322BF">
      <w:pPr>
        <w:pStyle w:val="Header"/>
        <w:tabs>
          <w:tab w:val="clear" w:pos="8640"/>
          <w:tab w:val="right" w:pos="8789"/>
        </w:tabs>
        <w:ind w:right="14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 w:rsidR="000322BF">
        <w:rPr>
          <w:rFonts w:ascii="Arial" w:hAnsi="Arial" w:cs="Arial"/>
          <w:b/>
          <w:noProof/>
        </w:rPr>
        <w:drawing>
          <wp:inline distT="0" distB="0" distL="0" distR="0" wp14:anchorId="6650728E" wp14:editId="374792EB">
            <wp:extent cx="1171575" cy="1181100"/>
            <wp:effectExtent l="0" t="0" r="9525" b="0"/>
            <wp:docPr id="1" name="Picture 1" descr="NUA_Portrait_R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A_Portrait_REV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0F2A" w14:textId="77777777" w:rsidR="000322BF" w:rsidRPr="00D83743" w:rsidRDefault="000322BF" w:rsidP="000322BF">
      <w:pPr>
        <w:pStyle w:val="Header"/>
        <w:tabs>
          <w:tab w:val="clear" w:pos="8640"/>
          <w:tab w:val="right" w:pos="8789"/>
        </w:tabs>
        <w:ind w:right="-160"/>
        <w:jc w:val="center"/>
        <w:rPr>
          <w:rFonts w:ascii="Arial" w:hAnsi="Arial" w:cs="Arial"/>
          <w:b/>
          <w:sz w:val="22"/>
          <w:szCs w:val="22"/>
        </w:rPr>
      </w:pPr>
      <w:r w:rsidRPr="00D83743">
        <w:rPr>
          <w:rFonts w:ascii="Arial" w:hAnsi="Arial" w:cs="Arial"/>
          <w:b/>
          <w:sz w:val="22"/>
          <w:szCs w:val="22"/>
        </w:rPr>
        <w:t>JOB DESCRIPTION</w:t>
      </w:r>
    </w:p>
    <w:p w14:paraId="6795C01B" w14:textId="77777777" w:rsidR="0096506C" w:rsidRPr="0085563C" w:rsidRDefault="0096506C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973"/>
      </w:tblGrid>
      <w:tr w:rsidR="004E3798" w:rsidRPr="0085563C" w14:paraId="24B70871" w14:textId="77777777" w:rsidTr="0047738A">
        <w:trPr>
          <w:cantSplit/>
          <w:trHeight w:val="554"/>
        </w:trPr>
        <w:tc>
          <w:tcPr>
            <w:tcW w:w="3633" w:type="dxa"/>
          </w:tcPr>
          <w:p w14:paraId="76F7C3B1" w14:textId="77777777" w:rsidR="004E3798" w:rsidRPr="0085563C" w:rsidRDefault="004E3798" w:rsidP="00D837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5563C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973" w:type="dxa"/>
          </w:tcPr>
          <w:p w14:paraId="1A1B4F1F" w14:textId="77777777" w:rsidR="00CF175D" w:rsidRPr="009D49B8" w:rsidRDefault="008D57CF" w:rsidP="00D83743">
            <w:pPr>
              <w:spacing w:before="120" w:after="120"/>
              <w:ind w:right="13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Library Manager</w:t>
            </w:r>
            <w:r w:rsidR="0076656B" w:rsidRPr="009D49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4578" w:rsidRPr="0085563C" w14:paraId="06955560" w14:textId="77777777" w:rsidTr="0047738A">
        <w:trPr>
          <w:trHeight w:val="553"/>
        </w:trPr>
        <w:tc>
          <w:tcPr>
            <w:tcW w:w="3633" w:type="dxa"/>
            <w:vAlign w:val="center"/>
          </w:tcPr>
          <w:p w14:paraId="1CCBA906" w14:textId="77777777" w:rsidR="005D4578" w:rsidRDefault="005D4578" w:rsidP="00D837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D8374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73" w:type="dxa"/>
          </w:tcPr>
          <w:p w14:paraId="4C201A14" w14:textId="77777777" w:rsidR="004F4A62" w:rsidRPr="004F4A62" w:rsidRDefault="000322BF" w:rsidP="00680285">
            <w:pPr>
              <w:spacing w:before="120" w:after="120"/>
              <w:ind w:righ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="00180B5F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83743" w:rsidRPr="0085563C" w14:paraId="08DCB6E9" w14:textId="77777777" w:rsidTr="0047738A">
        <w:trPr>
          <w:trHeight w:val="553"/>
        </w:trPr>
        <w:tc>
          <w:tcPr>
            <w:tcW w:w="3633" w:type="dxa"/>
          </w:tcPr>
          <w:p w14:paraId="29F8EAC4" w14:textId="77777777" w:rsidR="00D83743" w:rsidRDefault="00D83743" w:rsidP="00D837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HOURS OF WORK:</w:t>
            </w:r>
          </w:p>
        </w:tc>
        <w:tc>
          <w:tcPr>
            <w:tcW w:w="5973" w:type="dxa"/>
          </w:tcPr>
          <w:p w14:paraId="4D531F18" w14:textId="77777777" w:rsidR="00D83743" w:rsidRPr="004F4A62" w:rsidRDefault="00D83743" w:rsidP="00D83743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hours per week throughout the year</w:t>
            </w:r>
          </w:p>
        </w:tc>
      </w:tr>
      <w:tr w:rsidR="004E3798" w:rsidRPr="0085563C" w14:paraId="048F230C" w14:textId="77777777" w:rsidTr="0047738A">
        <w:trPr>
          <w:trHeight w:val="553"/>
        </w:trPr>
        <w:tc>
          <w:tcPr>
            <w:tcW w:w="3633" w:type="dxa"/>
          </w:tcPr>
          <w:p w14:paraId="1661BE4C" w14:textId="77777777" w:rsidR="004E3798" w:rsidRPr="0085563C" w:rsidRDefault="004E3798" w:rsidP="00D837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5563C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5973" w:type="dxa"/>
          </w:tcPr>
          <w:p w14:paraId="3ECE1F2F" w14:textId="77777777" w:rsidR="000832A3" w:rsidRPr="004F4A62" w:rsidRDefault="009D49B8" w:rsidP="0076656B">
            <w:pPr>
              <w:spacing w:before="120" w:after="120"/>
              <w:ind w:right="16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Library</w:t>
            </w:r>
          </w:p>
        </w:tc>
      </w:tr>
      <w:tr w:rsidR="004E3798" w:rsidRPr="0085563C" w14:paraId="4BA575FE" w14:textId="77777777" w:rsidTr="0047738A">
        <w:trPr>
          <w:cantSplit/>
          <w:trHeight w:val="553"/>
        </w:trPr>
        <w:tc>
          <w:tcPr>
            <w:tcW w:w="3633" w:type="dxa"/>
          </w:tcPr>
          <w:p w14:paraId="02403617" w14:textId="77777777" w:rsidR="004E3798" w:rsidRPr="0085563C" w:rsidRDefault="002C1AD2" w:rsidP="00D837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5563C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5973" w:type="dxa"/>
          </w:tcPr>
          <w:p w14:paraId="7467C2B4" w14:textId="77777777" w:rsidR="00733D44" w:rsidRPr="00950CDA" w:rsidRDefault="0076656B" w:rsidP="00146F91">
            <w:pPr>
              <w:spacing w:before="120" w:after="120"/>
              <w:ind w:right="-25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837E7">
              <w:rPr>
                <w:rFonts w:ascii="Arial" w:hAnsi="Arial" w:cs="Arial"/>
                <w:sz w:val="22"/>
                <w:szCs w:val="22"/>
              </w:rPr>
              <w:t>Director of Digital Strategy (TBC)</w:t>
            </w:r>
          </w:p>
        </w:tc>
      </w:tr>
      <w:tr w:rsidR="00733D44" w:rsidRPr="0085563C" w14:paraId="60B97A64" w14:textId="77777777" w:rsidTr="0047738A">
        <w:trPr>
          <w:cantSplit/>
          <w:trHeight w:val="553"/>
        </w:trPr>
        <w:tc>
          <w:tcPr>
            <w:tcW w:w="9606" w:type="dxa"/>
            <w:gridSpan w:val="2"/>
          </w:tcPr>
          <w:p w14:paraId="25AC72C2" w14:textId="77777777" w:rsidR="00733D44" w:rsidRDefault="00733D44" w:rsidP="00AB57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B3C04" w14:textId="77777777" w:rsidR="00CF175D" w:rsidRDefault="00733D44" w:rsidP="00AB5740">
            <w:pPr>
              <w:ind w:right="160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JOB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PURPOSE :</w:t>
            </w:r>
            <w:proofErr w:type="gramEnd"/>
          </w:p>
          <w:p w14:paraId="20FA407E" w14:textId="77777777" w:rsidR="008B7ED9" w:rsidRDefault="008B7ED9" w:rsidP="00AB5740">
            <w:pPr>
              <w:ind w:right="160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88EFD9" w14:textId="77777777" w:rsidR="00383757" w:rsidRDefault="00E133B3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rovide close </w:t>
            </w:r>
            <w:r w:rsidR="00001460">
              <w:rPr>
                <w:rFonts w:ascii="Arial" w:hAnsi="Arial" w:cs="Arial"/>
                <w:sz w:val="22"/>
                <w:szCs w:val="22"/>
              </w:rPr>
              <w:t>support</w:t>
            </w:r>
            <w:r w:rsidR="00BA684E" w:rsidRPr="00BA68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BA684E" w:rsidRPr="00BA684E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BA684E" w:rsidRPr="00BA684E">
              <w:rPr>
                <w:rFonts w:ascii="Arial" w:hAnsi="Arial" w:cs="Arial"/>
                <w:sz w:val="22"/>
                <w:szCs w:val="22"/>
              </w:rPr>
              <w:t>Library</w:t>
            </w:r>
            <w:proofErr w:type="gramEnd"/>
            <w:r w:rsidR="00BA684E" w:rsidRPr="00BA68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56B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="00BA684E" w:rsidRPr="00BA684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CC4068">
              <w:rPr>
                <w:rFonts w:ascii="Arial" w:hAnsi="Arial" w:cs="Arial"/>
                <w:sz w:val="22"/>
                <w:szCs w:val="22"/>
              </w:rPr>
              <w:t>matters of day-to-</w:t>
            </w:r>
            <w:r w:rsidR="008B7ED9">
              <w:rPr>
                <w:rFonts w:ascii="Arial" w:hAnsi="Arial" w:cs="Arial"/>
                <w:sz w:val="22"/>
                <w:szCs w:val="22"/>
              </w:rPr>
              <w:t xml:space="preserve">day 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operations 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8B7ED9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8B7ED9">
              <w:rPr>
                <w:rFonts w:ascii="Arial" w:hAnsi="Arial" w:cs="Arial"/>
                <w:sz w:val="22"/>
                <w:szCs w:val="22"/>
              </w:rPr>
              <w:t>L</w:t>
            </w:r>
            <w:r w:rsidR="00B470FD">
              <w:rPr>
                <w:rFonts w:ascii="Arial" w:hAnsi="Arial" w:cs="Arial"/>
                <w:sz w:val="22"/>
                <w:szCs w:val="22"/>
              </w:rPr>
              <w:t>ibrary</w:t>
            </w:r>
            <w:proofErr w:type="gramEnd"/>
            <w:r w:rsidR="00B24A5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F663C04" w14:textId="77777777" w:rsidR="00383757" w:rsidRDefault="00383757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6019134F" w14:textId="77777777" w:rsidR="00383757" w:rsidRDefault="00E133B3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rovide line management for </w:t>
            </w:r>
            <w:r w:rsidR="007837E7">
              <w:rPr>
                <w:rFonts w:ascii="Arial" w:hAnsi="Arial" w:cs="Arial"/>
                <w:sz w:val="22"/>
                <w:szCs w:val="22"/>
              </w:rPr>
              <w:t>Subject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 Librarian</w:t>
            </w:r>
            <w:r w:rsidR="00852854">
              <w:rPr>
                <w:rFonts w:ascii="Arial" w:hAnsi="Arial" w:cs="Arial"/>
                <w:sz w:val="22"/>
                <w:szCs w:val="22"/>
              </w:rPr>
              <w:t>s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 Library Assistants</w:t>
            </w:r>
            <w:r w:rsidR="008D57C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318C" w:rsidRPr="00075494">
              <w:rPr>
                <w:rFonts w:ascii="Arial" w:hAnsi="Arial" w:cs="Arial"/>
                <w:sz w:val="22"/>
                <w:szCs w:val="22"/>
              </w:rPr>
              <w:t>Receptionist</w:t>
            </w:r>
            <w:r w:rsidR="0072449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852854">
              <w:rPr>
                <w:rFonts w:ascii="Arial" w:hAnsi="Arial" w:cs="Arial"/>
                <w:sz w:val="22"/>
                <w:szCs w:val="22"/>
              </w:rPr>
              <w:t>l</w:t>
            </w:r>
            <w:r w:rsidR="00724493">
              <w:rPr>
                <w:rFonts w:ascii="Arial" w:hAnsi="Arial" w:cs="Arial"/>
                <w:sz w:val="22"/>
                <w:szCs w:val="22"/>
              </w:rPr>
              <w:t xml:space="preserve">ibrary </w:t>
            </w:r>
            <w:r w:rsidR="000B36BF">
              <w:rPr>
                <w:rFonts w:ascii="Arial" w:hAnsi="Arial" w:cs="Arial"/>
                <w:sz w:val="22"/>
                <w:szCs w:val="22"/>
              </w:rPr>
              <w:t xml:space="preserve">stock </w:t>
            </w:r>
            <w:r w:rsidR="00852854">
              <w:rPr>
                <w:rFonts w:ascii="Arial" w:hAnsi="Arial" w:cs="Arial"/>
                <w:sz w:val="22"/>
                <w:szCs w:val="22"/>
              </w:rPr>
              <w:t>s</w:t>
            </w:r>
            <w:r w:rsidR="00724493">
              <w:rPr>
                <w:rFonts w:ascii="Arial" w:hAnsi="Arial" w:cs="Arial"/>
                <w:sz w:val="22"/>
                <w:szCs w:val="22"/>
              </w:rPr>
              <w:t>helv</w:t>
            </w:r>
            <w:r w:rsidR="00075494">
              <w:rPr>
                <w:rFonts w:ascii="Arial" w:hAnsi="Arial" w:cs="Arial"/>
                <w:sz w:val="22"/>
                <w:szCs w:val="22"/>
              </w:rPr>
              <w:t>ing staff</w:t>
            </w:r>
            <w:r w:rsidR="003837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069DD5" w14:textId="77777777" w:rsidR="00383757" w:rsidRDefault="00383757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41E1CFF1" w14:textId="77777777" w:rsidR="00852854" w:rsidRDefault="00E133B3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ork with the line manager </w:t>
            </w:r>
            <w:r w:rsidR="00984D71">
              <w:rPr>
                <w:rFonts w:ascii="Arial" w:hAnsi="Arial" w:cs="Arial"/>
                <w:sz w:val="22"/>
                <w:szCs w:val="22"/>
              </w:rPr>
              <w:t>and team t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o ensure </w:t>
            </w:r>
            <w:r w:rsidR="00852854">
              <w:rPr>
                <w:rFonts w:ascii="Arial" w:hAnsi="Arial" w:cs="Arial"/>
                <w:sz w:val="22"/>
                <w:szCs w:val="22"/>
              </w:rPr>
              <w:t>close engagement with academic teams and courses, ensuring currency and relevance of support and liaison.</w:t>
            </w:r>
          </w:p>
          <w:p w14:paraId="0EF3290B" w14:textId="77777777" w:rsidR="00852854" w:rsidRDefault="00852854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217A5254" w14:textId="77777777" w:rsidR="00001460" w:rsidRDefault="00852854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the line manager to ensure </w:t>
            </w:r>
            <w:r w:rsidR="00383757">
              <w:rPr>
                <w:rFonts w:ascii="Arial" w:hAnsi="Arial" w:cs="Arial"/>
                <w:sz w:val="22"/>
                <w:szCs w:val="22"/>
              </w:rPr>
              <w:t>continuing professional</w:t>
            </w:r>
            <w:r w:rsidR="00CC40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0FD">
              <w:rPr>
                <w:rFonts w:ascii="Arial" w:hAnsi="Arial" w:cs="Arial"/>
                <w:sz w:val="22"/>
                <w:szCs w:val="22"/>
              </w:rPr>
              <w:t xml:space="preserve">development of </w:t>
            </w:r>
            <w:r w:rsidR="007D68C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A684E" w:rsidRPr="00BA684E">
              <w:rPr>
                <w:rFonts w:ascii="Arial" w:hAnsi="Arial" w:cs="Arial"/>
                <w:sz w:val="22"/>
                <w:szCs w:val="22"/>
              </w:rPr>
              <w:t>staff</w:t>
            </w:r>
            <w:r w:rsidR="00AB563D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="00BA684E" w:rsidRPr="00BA684E">
              <w:rPr>
                <w:rFonts w:ascii="Arial" w:hAnsi="Arial" w:cs="Arial"/>
                <w:sz w:val="22"/>
                <w:szCs w:val="22"/>
              </w:rPr>
              <w:t>.</w:t>
            </w:r>
            <w:r w:rsidR="008B7E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B5375B" w14:textId="77777777" w:rsidR="00383757" w:rsidRDefault="00383757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7F198BE6" w14:textId="77777777" w:rsidR="00383757" w:rsidRDefault="00E133B3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rovide effective liaison with colleagues in the wider </w:t>
            </w:r>
            <w:r w:rsidR="0076656B">
              <w:rPr>
                <w:rFonts w:ascii="Arial" w:hAnsi="Arial" w:cs="Arial"/>
                <w:sz w:val="22"/>
                <w:szCs w:val="22"/>
              </w:rPr>
              <w:t xml:space="preserve">context 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76656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83757">
              <w:rPr>
                <w:rFonts w:ascii="Arial" w:hAnsi="Arial" w:cs="Arial"/>
                <w:sz w:val="22"/>
                <w:szCs w:val="22"/>
              </w:rPr>
              <w:t>Operational Support Technician and Learning Support colleagues (</w:t>
            </w:r>
            <w:r w:rsidR="0076656B">
              <w:rPr>
                <w:rFonts w:ascii="Arial" w:hAnsi="Arial" w:cs="Arial"/>
                <w:sz w:val="22"/>
                <w:szCs w:val="22"/>
              </w:rPr>
              <w:t>Study Skills</w:t>
            </w:r>
            <w:r w:rsidR="008D57C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665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4493">
              <w:rPr>
                <w:rFonts w:ascii="Arial" w:hAnsi="Arial" w:cs="Arial"/>
                <w:sz w:val="22"/>
                <w:szCs w:val="22"/>
              </w:rPr>
              <w:t>SpLD</w:t>
            </w:r>
            <w:proofErr w:type="spellEnd"/>
            <w:r w:rsidR="00B24A5F">
              <w:rPr>
                <w:rFonts w:ascii="Arial" w:hAnsi="Arial" w:cs="Arial"/>
                <w:sz w:val="22"/>
                <w:szCs w:val="22"/>
              </w:rPr>
              <w:t>/Dyslexia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 support).</w:t>
            </w:r>
          </w:p>
          <w:p w14:paraId="121901D9" w14:textId="77777777" w:rsidR="00001460" w:rsidRDefault="00001460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6468AF15" w14:textId="77777777" w:rsidR="008B7ED9" w:rsidRDefault="000477CE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C4068">
              <w:rPr>
                <w:rFonts w:ascii="Arial" w:hAnsi="Arial" w:cs="Arial"/>
                <w:sz w:val="22"/>
                <w:szCs w:val="22"/>
              </w:rPr>
              <w:t xml:space="preserve">ssist in delivering 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>innova</w:t>
            </w:r>
            <w:r w:rsidR="00B470FD">
              <w:rPr>
                <w:rFonts w:ascii="Arial" w:hAnsi="Arial" w:cs="Arial"/>
                <w:sz w:val="22"/>
                <w:szCs w:val="22"/>
              </w:rPr>
              <w:t xml:space="preserve">tive, proactive and </w:t>
            </w:r>
            <w:r w:rsidR="00CC4068">
              <w:rPr>
                <w:rFonts w:ascii="Arial" w:hAnsi="Arial" w:cs="Arial"/>
                <w:sz w:val="22"/>
                <w:szCs w:val="22"/>
              </w:rPr>
              <w:t>high</w:t>
            </w:r>
            <w:r w:rsidR="00001460">
              <w:rPr>
                <w:rFonts w:ascii="Arial" w:hAnsi="Arial" w:cs="Arial"/>
                <w:sz w:val="22"/>
                <w:szCs w:val="22"/>
              </w:rPr>
              <w:t>-</w:t>
            </w:r>
            <w:r w:rsidR="00B470FD">
              <w:rPr>
                <w:rFonts w:ascii="Arial" w:hAnsi="Arial" w:cs="Arial"/>
                <w:sz w:val="22"/>
                <w:szCs w:val="22"/>
              </w:rPr>
              <w:t>quality</w:t>
            </w:r>
            <w:r w:rsidR="008D57CF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 xml:space="preserve">ibrary 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383757">
              <w:rPr>
                <w:rFonts w:ascii="Arial" w:hAnsi="Arial" w:cs="Arial"/>
                <w:sz w:val="22"/>
                <w:szCs w:val="22"/>
              </w:rPr>
              <w:t>facilitates</w:t>
            </w:r>
            <w:r w:rsidR="00383757" w:rsidRPr="008B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>the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 delivery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620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8B7ED9" w:rsidRPr="008B7ED9"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="00996BBB">
              <w:rPr>
                <w:rFonts w:ascii="Arial" w:hAnsi="Arial" w:cs="Arial"/>
                <w:sz w:val="22"/>
                <w:szCs w:val="22"/>
              </w:rPr>
              <w:t xml:space="preserve">Strategic Plan and Library </w:t>
            </w:r>
            <w:r w:rsidR="00383757">
              <w:rPr>
                <w:rFonts w:ascii="Arial" w:hAnsi="Arial" w:cs="Arial"/>
                <w:sz w:val="22"/>
                <w:szCs w:val="22"/>
              </w:rPr>
              <w:t>Strategy</w:t>
            </w:r>
            <w:r w:rsidR="00996B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119CE3" w14:textId="77777777" w:rsidR="00001460" w:rsidRDefault="00001460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01BC654B" w14:textId="77777777" w:rsidR="00001460" w:rsidRDefault="000477CE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383757">
              <w:rPr>
                <w:rFonts w:ascii="Arial" w:hAnsi="Arial" w:cs="Arial"/>
                <w:sz w:val="22"/>
                <w:szCs w:val="22"/>
              </w:rPr>
              <w:t xml:space="preserve">anage </w:t>
            </w:r>
            <w:r w:rsidR="002F6549">
              <w:rPr>
                <w:rFonts w:ascii="Arial" w:hAnsi="Arial" w:cs="Arial"/>
                <w:sz w:val="22"/>
                <w:szCs w:val="22"/>
              </w:rPr>
              <w:t>the delivery of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 academic</w:t>
            </w:r>
            <w:r w:rsidR="002F654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D57CF">
              <w:rPr>
                <w:rFonts w:ascii="Arial" w:hAnsi="Arial" w:cs="Arial"/>
                <w:sz w:val="22"/>
                <w:szCs w:val="22"/>
              </w:rPr>
              <w:t>online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 and user-related </w:t>
            </w:r>
            <w:r w:rsidR="002F6549">
              <w:rPr>
                <w:rFonts w:ascii="Arial" w:hAnsi="Arial" w:cs="Arial"/>
                <w:sz w:val="22"/>
                <w:szCs w:val="22"/>
              </w:rPr>
              <w:t>provision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 to ensure a coordinated service for </w:t>
            </w:r>
            <w:r w:rsidR="00383757">
              <w:rPr>
                <w:rFonts w:ascii="Arial" w:hAnsi="Arial" w:cs="Arial"/>
                <w:sz w:val="22"/>
                <w:szCs w:val="22"/>
              </w:rPr>
              <w:t>all users</w:t>
            </w:r>
            <w:r w:rsidR="000014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86A3E5" w14:textId="77777777" w:rsidR="00001460" w:rsidRDefault="00001460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</w:p>
          <w:p w14:paraId="4F4A6421" w14:textId="77777777" w:rsidR="00001460" w:rsidRDefault="0076656B" w:rsidP="00AB5740">
            <w:pPr>
              <w:ind w:righ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nsure </w:t>
            </w:r>
            <w:r>
              <w:rPr>
                <w:rFonts w:ascii="Arial" w:hAnsi="Arial" w:cs="Arial"/>
                <w:sz w:val="22"/>
                <w:szCs w:val="22"/>
              </w:rPr>
              <w:t xml:space="preserve">library </w:t>
            </w:r>
            <w:r w:rsidR="00001460">
              <w:rPr>
                <w:rFonts w:ascii="Arial" w:hAnsi="Arial" w:cs="Arial"/>
                <w:sz w:val="22"/>
                <w:szCs w:val="22"/>
              </w:rPr>
              <w:t xml:space="preserve">representation at </w:t>
            </w:r>
            <w:proofErr w:type="gramStart"/>
            <w:r w:rsidR="00001460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="00001460">
              <w:rPr>
                <w:rFonts w:ascii="Arial" w:hAnsi="Arial" w:cs="Arial"/>
                <w:sz w:val="22"/>
                <w:szCs w:val="22"/>
              </w:rPr>
              <w:t xml:space="preserve"> meetings</w:t>
            </w:r>
            <w:r w:rsidR="002F6549">
              <w:rPr>
                <w:rFonts w:ascii="Arial" w:hAnsi="Arial" w:cs="Arial"/>
                <w:sz w:val="22"/>
                <w:szCs w:val="22"/>
              </w:rPr>
              <w:t xml:space="preserve"> including attendance and participation in </w:t>
            </w:r>
            <w:r w:rsidR="00852854">
              <w:rPr>
                <w:rFonts w:ascii="Arial" w:hAnsi="Arial" w:cs="Arial"/>
                <w:sz w:val="22"/>
                <w:szCs w:val="22"/>
              </w:rPr>
              <w:t xml:space="preserve">academic committees and </w:t>
            </w:r>
            <w:r w:rsidR="002F6549">
              <w:rPr>
                <w:rFonts w:ascii="Arial" w:hAnsi="Arial" w:cs="Arial"/>
                <w:sz w:val="22"/>
                <w:szCs w:val="22"/>
              </w:rPr>
              <w:t>QA-related activities</w:t>
            </w:r>
            <w:r w:rsidR="000014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F031F5" w14:textId="77777777" w:rsidR="00F002AD" w:rsidRDefault="00F002AD" w:rsidP="00AB5740">
            <w:pPr>
              <w:ind w:right="1602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469927DE" w14:textId="77777777" w:rsidR="0002673A" w:rsidRDefault="0002673A" w:rsidP="00AB5740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F225EA" w:rsidRPr="0067314F" w14:paraId="69023E04" w14:textId="77777777" w:rsidTr="008D57CF">
        <w:trPr>
          <w:trHeight w:val="70"/>
        </w:trPr>
        <w:tc>
          <w:tcPr>
            <w:tcW w:w="9640" w:type="dxa"/>
          </w:tcPr>
          <w:p w14:paraId="7C9B4BCF" w14:textId="77777777" w:rsidR="00F225EA" w:rsidRPr="0067314F" w:rsidRDefault="00F225EA" w:rsidP="00AB57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82E12" w14:textId="77777777" w:rsidR="00F225EA" w:rsidRDefault="00F225EA" w:rsidP="00AB57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314F">
              <w:rPr>
                <w:rFonts w:ascii="Arial" w:hAnsi="Arial" w:cs="Arial"/>
                <w:b/>
                <w:sz w:val="22"/>
                <w:szCs w:val="22"/>
              </w:rPr>
              <w:t>MAIN RESPONSIBILITIES</w:t>
            </w:r>
            <w:r w:rsidR="000322B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C5BB4" w14:textId="77777777" w:rsidR="008B7ED9" w:rsidRDefault="008B7ED9" w:rsidP="00AB57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E6E945" w14:textId="77777777" w:rsidR="00D019F8" w:rsidRPr="00D83743" w:rsidRDefault="0076656B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96BBB" w:rsidRPr="00D83743">
              <w:rPr>
                <w:sz w:val="22"/>
                <w:szCs w:val="22"/>
              </w:rPr>
              <w:t>anage</w:t>
            </w:r>
            <w:r w:rsidR="00CC4068" w:rsidRPr="00D83743">
              <w:rPr>
                <w:sz w:val="22"/>
                <w:szCs w:val="22"/>
              </w:rPr>
              <w:t>, coordinate</w:t>
            </w:r>
            <w:r w:rsidR="00996BBB" w:rsidRPr="00D83743">
              <w:rPr>
                <w:sz w:val="22"/>
                <w:szCs w:val="22"/>
              </w:rPr>
              <w:t xml:space="preserve"> and </w:t>
            </w:r>
            <w:r w:rsidR="00CC4068" w:rsidRPr="00D83743">
              <w:rPr>
                <w:sz w:val="22"/>
                <w:szCs w:val="22"/>
              </w:rPr>
              <w:t xml:space="preserve">support </w:t>
            </w:r>
            <w:r w:rsidR="00996BBB" w:rsidRPr="00D83743">
              <w:rPr>
                <w:sz w:val="22"/>
                <w:szCs w:val="22"/>
              </w:rPr>
              <w:t>deliver</w:t>
            </w:r>
            <w:r w:rsidR="00CC4068" w:rsidRPr="00D83743">
              <w:rPr>
                <w:sz w:val="22"/>
                <w:szCs w:val="22"/>
              </w:rPr>
              <w:t>y of</w:t>
            </w:r>
            <w:r w:rsidR="008B7ED9" w:rsidRPr="00D83743">
              <w:rPr>
                <w:sz w:val="22"/>
                <w:szCs w:val="22"/>
              </w:rPr>
              <w:t xml:space="preserve"> </w:t>
            </w:r>
            <w:r w:rsidR="00CC4068" w:rsidRPr="00D83743">
              <w:rPr>
                <w:sz w:val="22"/>
                <w:szCs w:val="22"/>
              </w:rPr>
              <w:t xml:space="preserve">key </w:t>
            </w:r>
            <w:r w:rsidR="00B24E95">
              <w:rPr>
                <w:sz w:val="22"/>
                <w:szCs w:val="22"/>
              </w:rPr>
              <w:t xml:space="preserve">aspects of the </w:t>
            </w:r>
            <w:proofErr w:type="gramStart"/>
            <w:r w:rsidR="00B24E95">
              <w:rPr>
                <w:sz w:val="22"/>
                <w:szCs w:val="22"/>
              </w:rPr>
              <w:t>Li</w:t>
            </w:r>
            <w:r w:rsidR="008B7ED9" w:rsidRPr="00D83743">
              <w:rPr>
                <w:sz w:val="22"/>
                <w:szCs w:val="22"/>
              </w:rPr>
              <w:t>brary</w:t>
            </w:r>
            <w:proofErr w:type="gramEnd"/>
            <w:r w:rsidR="008B7ED9" w:rsidRPr="00D83743">
              <w:rPr>
                <w:sz w:val="22"/>
                <w:szCs w:val="22"/>
              </w:rPr>
              <w:t xml:space="preserve"> </w:t>
            </w:r>
            <w:r w:rsidR="00984D71" w:rsidRPr="00D83743">
              <w:rPr>
                <w:sz w:val="22"/>
                <w:szCs w:val="22"/>
              </w:rPr>
              <w:t>service, which</w:t>
            </w:r>
            <w:r w:rsidR="00996BBB" w:rsidRPr="00D83743">
              <w:rPr>
                <w:sz w:val="22"/>
                <w:szCs w:val="22"/>
              </w:rPr>
              <w:t xml:space="preserve"> includes </w:t>
            </w:r>
            <w:r w:rsidR="00001460" w:rsidRPr="00D83743">
              <w:rPr>
                <w:sz w:val="22"/>
                <w:szCs w:val="22"/>
              </w:rPr>
              <w:t xml:space="preserve">enhancement of paper-based stock alongside </w:t>
            </w:r>
            <w:r>
              <w:rPr>
                <w:sz w:val="22"/>
                <w:szCs w:val="22"/>
              </w:rPr>
              <w:t xml:space="preserve">access to existing and new </w:t>
            </w:r>
            <w:r w:rsidR="00996BBB" w:rsidRPr="00D83743">
              <w:rPr>
                <w:sz w:val="22"/>
                <w:szCs w:val="22"/>
              </w:rPr>
              <w:t>digital content</w:t>
            </w:r>
            <w:r>
              <w:rPr>
                <w:sz w:val="22"/>
                <w:szCs w:val="22"/>
              </w:rPr>
              <w:t>.</w:t>
            </w:r>
          </w:p>
          <w:p w14:paraId="378FF706" w14:textId="77777777" w:rsidR="00D019F8" w:rsidRDefault="00D019F8" w:rsidP="00D83743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9047DDE" w14:textId="77777777" w:rsidR="00AB563D" w:rsidRDefault="00AB563D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 w:rsidRPr="00D83743">
              <w:rPr>
                <w:sz w:val="22"/>
                <w:szCs w:val="22"/>
              </w:rPr>
              <w:lastRenderedPageBreak/>
              <w:t xml:space="preserve">Effective </w:t>
            </w:r>
            <w:r w:rsidR="00D83743">
              <w:rPr>
                <w:sz w:val="22"/>
                <w:szCs w:val="22"/>
              </w:rPr>
              <w:t xml:space="preserve">management and </w:t>
            </w:r>
            <w:r w:rsidRPr="00D83743">
              <w:rPr>
                <w:sz w:val="22"/>
                <w:szCs w:val="22"/>
              </w:rPr>
              <w:t xml:space="preserve">deployment of the library staff team to ensure that all Library users, including external users, are supported in their use of the resources </w:t>
            </w:r>
            <w:r w:rsidR="00CC4068" w:rsidRPr="00D83743">
              <w:rPr>
                <w:sz w:val="22"/>
                <w:szCs w:val="22"/>
              </w:rPr>
              <w:t xml:space="preserve">available </w:t>
            </w:r>
            <w:r w:rsidRPr="00D83743">
              <w:rPr>
                <w:sz w:val="22"/>
                <w:szCs w:val="22"/>
              </w:rPr>
              <w:t xml:space="preserve">in the </w:t>
            </w:r>
            <w:proofErr w:type="gramStart"/>
            <w:r w:rsidRPr="00D83743">
              <w:rPr>
                <w:sz w:val="22"/>
                <w:szCs w:val="22"/>
              </w:rPr>
              <w:t>Library</w:t>
            </w:r>
            <w:proofErr w:type="gramEnd"/>
            <w:r w:rsidRPr="00D83743">
              <w:rPr>
                <w:sz w:val="22"/>
                <w:szCs w:val="22"/>
              </w:rPr>
              <w:t>.</w:t>
            </w:r>
          </w:p>
          <w:p w14:paraId="2C5D7B93" w14:textId="77777777" w:rsidR="00852854" w:rsidRPr="00852854" w:rsidRDefault="00852854" w:rsidP="00852854">
            <w:pPr>
              <w:pStyle w:val="ListParagraph"/>
              <w:rPr>
                <w:sz w:val="22"/>
                <w:szCs w:val="22"/>
              </w:rPr>
            </w:pPr>
          </w:p>
          <w:p w14:paraId="195A8CA6" w14:textId="77777777" w:rsidR="00852854" w:rsidRDefault="00852854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with the PVCA, Deans of Faculty, Course Leaders and colleagues in professional services and academic teams to ensure currency and relevance of resources for students.</w:t>
            </w:r>
          </w:p>
          <w:p w14:paraId="41D27267" w14:textId="77777777" w:rsidR="008F0952" w:rsidRPr="00724493" w:rsidRDefault="008F0952" w:rsidP="00724493">
            <w:pPr>
              <w:rPr>
                <w:sz w:val="22"/>
                <w:szCs w:val="22"/>
              </w:rPr>
            </w:pPr>
          </w:p>
          <w:p w14:paraId="417BB8CD" w14:textId="77777777" w:rsidR="00D83743" w:rsidRPr="00E133B3" w:rsidRDefault="00D83743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 w:rsidRPr="00E133B3">
              <w:rPr>
                <w:sz w:val="22"/>
                <w:szCs w:val="22"/>
              </w:rPr>
              <w:t>Undertake recruitme</w:t>
            </w:r>
            <w:r w:rsidR="008D57CF">
              <w:rPr>
                <w:sz w:val="22"/>
                <w:szCs w:val="22"/>
              </w:rPr>
              <w:t>nt, training and deployment of L</w:t>
            </w:r>
            <w:r w:rsidRPr="00E133B3">
              <w:rPr>
                <w:sz w:val="22"/>
                <w:szCs w:val="22"/>
              </w:rPr>
              <w:t xml:space="preserve">ibrary </w:t>
            </w:r>
            <w:r w:rsidR="002F6549" w:rsidRPr="00E133B3">
              <w:rPr>
                <w:sz w:val="22"/>
                <w:szCs w:val="22"/>
              </w:rPr>
              <w:t xml:space="preserve">staff to facilitate shelving and other day-to-day operations </w:t>
            </w:r>
            <w:r w:rsidRPr="00E133B3">
              <w:rPr>
                <w:sz w:val="22"/>
                <w:szCs w:val="22"/>
              </w:rPr>
              <w:t>in liaison with the Human Resources Department.</w:t>
            </w:r>
          </w:p>
          <w:p w14:paraId="426D7314" w14:textId="77777777" w:rsidR="00D83743" w:rsidRDefault="00D83743" w:rsidP="00E133B3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</w:p>
          <w:p w14:paraId="7BE4A19A" w14:textId="77777777" w:rsidR="00D83743" w:rsidRDefault="0043680B" w:rsidP="00D83743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</w:tabs>
              <w:ind w:left="426" w:right="175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Pr="00D83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enhance </w:t>
            </w:r>
            <w:r w:rsidR="00D83743" w:rsidRPr="00D83743">
              <w:rPr>
                <w:sz w:val="22"/>
                <w:szCs w:val="22"/>
              </w:rPr>
              <w:t>induction</w:t>
            </w:r>
            <w:r>
              <w:rPr>
                <w:sz w:val="22"/>
                <w:szCs w:val="22"/>
              </w:rPr>
              <w:t xml:space="preserve"> processes</w:t>
            </w:r>
            <w:r w:rsidR="00D83743" w:rsidRPr="00D83743">
              <w:rPr>
                <w:sz w:val="22"/>
                <w:szCs w:val="22"/>
              </w:rPr>
              <w:t xml:space="preserve"> for new and continuing students and issue regular communications with </w:t>
            </w:r>
            <w:r>
              <w:rPr>
                <w:sz w:val="22"/>
                <w:szCs w:val="22"/>
              </w:rPr>
              <w:t>users</w:t>
            </w:r>
            <w:r w:rsidR="00D83743" w:rsidRPr="00D83743">
              <w:rPr>
                <w:sz w:val="22"/>
                <w:szCs w:val="22"/>
              </w:rPr>
              <w:t xml:space="preserve"> regarding </w:t>
            </w:r>
            <w:r>
              <w:rPr>
                <w:sz w:val="22"/>
                <w:szCs w:val="22"/>
              </w:rPr>
              <w:t>available</w:t>
            </w:r>
            <w:r w:rsidRPr="00D83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support</w:t>
            </w:r>
            <w:r w:rsidR="00D83743" w:rsidRPr="00D83743">
              <w:rPr>
                <w:sz w:val="22"/>
                <w:szCs w:val="22"/>
              </w:rPr>
              <w:t>.</w:t>
            </w:r>
          </w:p>
          <w:p w14:paraId="0D187AE6" w14:textId="77777777" w:rsidR="00E133B3" w:rsidRDefault="00E133B3" w:rsidP="00E133B3">
            <w:pPr>
              <w:pStyle w:val="ListParagraph"/>
              <w:tabs>
                <w:tab w:val="left" w:pos="540"/>
              </w:tabs>
              <w:ind w:left="426" w:right="175"/>
              <w:rPr>
                <w:sz w:val="22"/>
                <w:szCs w:val="22"/>
              </w:rPr>
            </w:pPr>
          </w:p>
          <w:p w14:paraId="7F2F7708" w14:textId="77777777" w:rsidR="0043680B" w:rsidRDefault="00146F91" w:rsidP="00D83743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</w:tabs>
              <w:ind w:left="426" w:right="175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43680B">
              <w:rPr>
                <w:sz w:val="22"/>
                <w:szCs w:val="22"/>
              </w:rPr>
              <w:t>ork with colleagues to provide a coordinate</w:t>
            </w:r>
            <w:r>
              <w:rPr>
                <w:sz w:val="22"/>
                <w:szCs w:val="22"/>
              </w:rPr>
              <w:t>d</w:t>
            </w:r>
            <w:r w:rsidR="0043680B">
              <w:rPr>
                <w:sz w:val="22"/>
                <w:szCs w:val="22"/>
              </w:rPr>
              <w:t xml:space="preserve"> </w:t>
            </w:r>
            <w:proofErr w:type="spellStart"/>
            <w:r w:rsidR="0043680B">
              <w:rPr>
                <w:sz w:val="22"/>
                <w:szCs w:val="22"/>
              </w:rPr>
              <w:t>programme</w:t>
            </w:r>
            <w:proofErr w:type="spellEnd"/>
            <w:r w:rsidR="0043680B">
              <w:rPr>
                <w:sz w:val="22"/>
                <w:szCs w:val="22"/>
              </w:rPr>
              <w:t xml:space="preserve"> of information and digital literacy workshops for users.</w:t>
            </w:r>
          </w:p>
          <w:p w14:paraId="5AF677EC" w14:textId="77777777" w:rsidR="00054687" w:rsidRPr="005C318C" w:rsidRDefault="00054687" w:rsidP="005C318C">
            <w:pPr>
              <w:pStyle w:val="ListParagraph"/>
              <w:rPr>
                <w:sz w:val="22"/>
                <w:szCs w:val="22"/>
              </w:rPr>
            </w:pPr>
          </w:p>
          <w:p w14:paraId="3C63890D" w14:textId="77777777" w:rsidR="00054687" w:rsidRPr="00D83743" w:rsidRDefault="00054687" w:rsidP="00D83743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</w:tabs>
              <w:ind w:left="426" w:right="175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Actively look for opportunities to embed information skills within the </w:t>
            </w:r>
            <w:proofErr w:type="gramStart"/>
            <w:r w:rsidR="008D57CF">
              <w:rPr>
                <w:sz w:val="22"/>
                <w:szCs w:val="22"/>
              </w:rPr>
              <w:t>L</w:t>
            </w:r>
            <w:r w:rsidR="0076656B">
              <w:rPr>
                <w:sz w:val="22"/>
                <w:szCs w:val="22"/>
              </w:rPr>
              <w:t>ibrary</w:t>
            </w:r>
            <w:proofErr w:type="gramEnd"/>
            <w:r w:rsidR="0076656B">
              <w:rPr>
                <w:sz w:val="22"/>
                <w:szCs w:val="22"/>
              </w:rPr>
              <w:t xml:space="preserve"> service</w:t>
            </w:r>
            <w:r>
              <w:rPr>
                <w:sz w:val="22"/>
                <w:szCs w:val="22"/>
              </w:rPr>
              <w:t xml:space="preserve">, through both face-to-face and online delivery. </w:t>
            </w:r>
          </w:p>
          <w:p w14:paraId="518D9C47" w14:textId="77777777" w:rsidR="00D83743" w:rsidRPr="00D83743" w:rsidRDefault="00D83743" w:rsidP="00D83743">
            <w:pPr>
              <w:pStyle w:val="ListParagraph"/>
              <w:rPr>
                <w:sz w:val="22"/>
                <w:szCs w:val="22"/>
              </w:rPr>
            </w:pPr>
          </w:p>
          <w:p w14:paraId="40B1207E" w14:textId="77777777" w:rsidR="00986C6E" w:rsidRDefault="00146F91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43680B">
              <w:rPr>
                <w:sz w:val="22"/>
                <w:szCs w:val="22"/>
              </w:rPr>
              <w:t>ork with the line manager to id</w:t>
            </w:r>
            <w:r w:rsidR="008B7ED9" w:rsidRPr="00D83743">
              <w:rPr>
                <w:sz w:val="22"/>
                <w:szCs w:val="22"/>
              </w:rPr>
              <w:t xml:space="preserve">entify </w:t>
            </w:r>
            <w:r w:rsidR="0043680B">
              <w:rPr>
                <w:sz w:val="22"/>
                <w:szCs w:val="22"/>
              </w:rPr>
              <w:t xml:space="preserve">and implement </w:t>
            </w:r>
            <w:r>
              <w:rPr>
                <w:sz w:val="22"/>
                <w:szCs w:val="22"/>
              </w:rPr>
              <w:t>service improvements and</w:t>
            </w:r>
            <w:r w:rsidR="0043680B">
              <w:rPr>
                <w:sz w:val="22"/>
                <w:szCs w:val="22"/>
              </w:rPr>
              <w:t xml:space="preserve"> </w:t>
            </w:r>
            <w:r w:rsidR="00D019F8" w:rsidRPr="00D83743">
              <w:rPr>
                <w:sz w:val="22"/>
                <w:szCs w:val="22"/>
              </w:rPr>
              <w:t>work</w:t>
            </w:r>
            <w:r w:rsidR="008B7ED9" w:rsidRPr="00D83743">
              <w:rPr>
                <w:sz w:val="22"/>
                <w:szCs w:val="22"/>
              </w:rPr>
              <w:t xml:space="preserve"> collaboratively with</w:t>
            </w:r>
            <w:r w:rsidR="00996BBB" w:rsidRPr="00D83743">
              <w:rPr>
                <w:sz w:val="22"/>
                <w:szCs w:val="22"/>
              </w:rPr>
              <w:t xml:space="preserve"> </w:t>
            </w:r>
            <w:r w:rsidR="0043680B">
              <w:rPr>
                <w:sz w:val="22"/>
                <w:szCs w:val="22"/>
              </w:rPr>
              <w:t>key</w:t>
            </w:r>
            <w:r w:rsidR="008B7ED9" w:rsidRPr="00D83743">
              <w:rPr>
                <w:sz w:val="22"/>
                <w:szCs w:val="22"/>
              </w:rPr>
              <w:t xml:space="preserve"> </w:t>
            </w:r>
            <w:r w:rsidR="0076656B">
              <w:rPr>
                <w:sz w:val="22"/>
                <w:szCs w:val="22"/>
              </w:rPr>
              <w:t>u</w:t>
            </w:r>
            <w:r w:rsidR="008B7ED9" w:rsidRPr="00D83743">
              <w:rPr>
                <w:sz w:val="22"/>
                <w:szCs w:val="22"/>
              </w:rPr>
              <w:t xml:space="preserve">niversity stakeholders </w:t>
            </w:r>
            <w:r w:rsidR="00B470FD" w:rsidRPr="00D83743">
              <w:rPr>
                <w:sz w:val="22"/>
                <w:szCs w:val="22"/>
              </w:rPr>
              <w:t xml:space="preserve">on access to, and the best use of </w:t>
            </w:r>
            <w:r w:rsidR="00B24E95">
              <w:rPr>
                <w:sz w:val="22"/>
                <w:szCs w:val="22"/>
              </w:rPr>
              <w:t>L</w:t>
            </w:r>
            <w:r w:rsidR="00B470FD" w:rsidRPr="00D83743">
              <w:rPr>
                <w:sz w:val="22"/>
                <w:szCs w:val="22"/>
              </w:rPr>
              <w:t xml:space="preserve">ibrary collections and resources in line </w:t>
            </w:r>
            <w:r w:rsidR="0043680B">
              <w:rPr>
                <w:sz w:val="22"/>
                <w:szCs w:val="22"/>
              </w:rPr>
              <w:t>with contemporary practice.</w:t>
            </w:r>
          </w:p>
          <w:p w14:paraId="66384D4D" w14:textId="77777777" w:rsidR="00D83743" w:rsidRPr="00D83743" w:rsidRDefault="00D83743" w:rsidP="00D83743">
            <w:pPr>
              <w:pStyle w:val="ListParagraph"/>
              <w:rPr>
                <w:sz w:val="22"/>
                <w:szCs w:val="22"/>
              </w:rPr>
            </w:pPr>
          </w:p>
          <w:p w14:paraId="18FA6069" w14:textId="77777777" w:rsidR="00D83743" w:rsidRPr="00E133B3" w:rsidRDefault="00D83743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 w:rsidRPr="00E133B3">
              <w:rPr>
                <w:sz w:val="22"/>
                <w:szCs w:val="22"/>
              </w:rPr>
              <w:t>Co-ordinate the production of marketing and media</w:t>
            </w:r>
            <w:r w:rsidR="000B36BF">
              <w:rPr>
                <w:sz w:val="22"/>
                <w:szCs w:val="22"/>
              </w:rPr>
              <w:t xml:space="preserve">-based library </w:t>
            </w:r>
            <w:r w:rsidR="0043680B" w:rsidRPr="00E133B3">
              <w:rPr>
                <w:sz w:val="22"/>
                <w:szCs w:val="22"/>
              </w:rPr>
              <w:t>content</w:t>
            </w:r>
            <w:r w:rsidR="000B36BF">
              <w:rPr>
                <w:sz w:val="22"/>
                <w:szCs w:val="22"/>
              </w:rPr>
              <w:t xml:space="preserve">, online inductions etc. </w:t>
            </w:r>
            <w:r w:rsidRPr="00E133B3">
              <w:rPr>
                <w:sz w:val="22"/>
                <w:szCs w:val="22"/>
              </w:rPr>
              <w:t xml:space="preserve">in liaison with the </w:t>
            </w:r>
            <w:r w:rsidR="0043680B" w:rsidRPr="00E133B3">
              <w:rPr>
                <w:sz w:val="22"/>
                <w:szCs w:val="22"/>
              </w:rPr>
              <w:t xml:space="preserve">line manager, staff team </w:t>
            </w:r>
            <w:r w:rsidRPr="00E133B3">
              <w:rPr>
                <w:sz w:val="22"/>
                <w:szCs w:val="22"/>
              </w:rPr>
              <w:t xml:space="preserve">and </w:t>
            </w:r>
            <w:r w:rsidR="0043680B" w:rsidRPr="00E133B3">
              <w:rPr>
                <w:sz w:val="22"/>
                <w:szCs w:val="22"/>
              </w:rPr>
              <w:t xml:space="preserve">University </w:t>
            </w:r>
            <w:r w:rsidRPr="00E133B3">
              <w:rPr>
                <w:sz w:val="22"/>
                <w:szCs w:val="22"/>
              </w:rPr>
              <w:t>Marketing Department.</w:t>
            </w:r>
          </w:p>
          <w:p w14:paraId="58516307" w14:textId="77777777" w:rsidR="00AB5740" w:rsidRDefault="00AB5740" w:rsidP="00D83743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550D6F0" w14:textId="77777777" w:rsidR="00D83743" w:rsidRDefault="008D57CF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with the line manager to </w:t>
            </w:r>
            <w:r w:rsidR="00CC4068" w:rsidRPr="00D83743">
              <w:rPr>
                <w:sz w:val="22"/>
                <w:szCs w:val="22"/>
              </w:rPr>
              <w:t>coordinate Library engagement with key academic developments and quality events and systems, including Course Approval and Periodic Review</w:t>
            </w:r>
            <w:r w:rsidR="0043680B">
              <w:rPr>
                <w:sz w:val="22"/>
                <w:szCs w:val="22"/>
              </w:rPr>
              <w:t>s and providing regular</w:t>
            </w:r>
            <w:r w:rsidR="00CC4068" w:rsidRPr="00D83743">
              <w:rPr>
                <w:sz w:val="22"/>
                <w:szCs w:val="22"/>
              </w:rPr>
              <w:t xml:space="preserve"> </w:t>
            </w:r>
            <w:r w:rsidR="0043680B" w:rsidRPr="00D83743">
              <w:rPr>
                <w:sz w:val="22"/>
                <w:szCs w:val="22"/>
              </w:rPr>
              <w:t>report</w:t>
            </w:r>
            <w:r w:rsidR="0043680B">
              <w:rPr>
                <w:sz w:val="22"/>
                <w:szCs w:val="22"/>
              </w:rPr>
              <w:t>s</w:t>
            </w:r>
            <w:r w:rsidR="0043680B" w:rsidRPr="00D83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</w:t>
            </w:r>
            <w:r w:rsidR="00CC4068" w:rsidRPr="00D83743">
              <w:rPr>
                <w:sz w:val="22"/>
                <w:szCs w:val="22"/>
              </w:rPr>
              <w:t>Le</w:t>
            </w:r>
            <w:r w:rsidR="00D83743">
              <w:rPr>
                <w:sz w:val="22"/>
                <w:szCs w:val="22"/>
              </w:rPr>
              <w:t>arning and Teaching Committees.</w:t>
            </w:r>
          </w:p>
          <w:p w14:paraId="49529565" w14:textId="77777777" w:rsidR="00D83743" w:rsidRPr="00D83743" w:rsidRDefault="00D83743" w:rsidP="00D83743">
            <w:pPr>
              <w:pStyle w:val="ListParagraph"/>
              <w:rPr>
                <w:sz w:val="22"/>
                <w:szCs w:val="22"/>
              </w:rPr>
            </w:pPr>
          </w:p>
          <w:p w14:paraId="003A263A" w14:textId="77777777" w:rsidR="00DF3DA2" w:rsidRPr="00D83743" w:rsidRDefault="008D57CF" w:rsidP="00D8374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3680B">
              <w:rPr>
                <w:sz w:val="22"/>
                <w:szCs w:val="22"/>
              </w:rPr>
              <w:t>nsure</w:t>
            </w:r>
            <w:r w:rsidR="0043680B" w:rsidRPr="00D83743">
              <w:rPr>
                <w:sz w:val="22"/>
                <w:szCs w:val="22"/>
              </w:rPr>
              <w:t xml:space="preserve"> </w:t>
            </w:r>
            <w:r w:rsidR="00CC4068" w:rsidRPr="00D83743">
              <w:rPr>
                <w:sz w:val="22"/>
                <w:szCs w:val="22"/>
              </w:rPr>
              <w:t xml:space="preserve">Library </w:t>
            </w:r>
            <w:r w:rsidR="0043680B">
              <w:rPr>
                <w:sz w:val="22"/>
                <w:szCs w:val="22"/>
              </w:rPr>
              <w:t xml:space="preserve">staff </w:t>
            </w:r>
            <w:r w:rsidR="00CC4068" w:rsidRPr="00D83743">
              <w:rPr>
                <w:sz w:val="22"/>
                <w:szCs w:val="22"/>
              </w:rPr>
              <w:t xml:space="preserve">presence at </w:t>
            </w:r>
            <w:r>
              <w:rPr>
                <w:sz w:val="22"/>
                <w:szCs w:val="22"/>
              </w:rPr>
              <w:t>Dean’s Forums</w:t>
            </w:r>
            <w:r w:rsidR="00CC4068" w:rsidRPr="00D83743">
              <w:rPr>
                <w:sz w:val="22"/>
                <w:szCs w:val="22"/>
              </w:rPr>
              <w:t xml:space="preserve"> and Student Representatives Group as required.</w:t>
            </w:r>
          </w:p>
          <w:p w14:paraId="51D92D13" w14:textId="77777777" w:rsidR="00146F91" w:rsidRPr="0037244D" w:rsidRDefault="00146F91" w:rsidP="00146F91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3A31FFA" w14:textId="77777777" w:rsidR="00146F91" w:rsidRDefault="00146F91" w:rsidP="00146F91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the line manager</w:t>
            </w:r>
            <w:r w:rsidRPr="00D83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the preparation of</w:t>
            </w:r>
            <w:r w:rsidRPr="00D83743">
              <w:rPr>
                <w:sz w:val="22"/>
                <w:szCs w:val="22"/>
              </w:rPr>
              <w:t xml:space="preserve"> management and committee reports as required </w:t>
            </w:r>
            <w:r>
              <w:rPr>
                <w:sz w:val="22"/>
                <w:szCs w:val="22"/>
              </w:rPr>
              <w:t>and prepare</w:t>
            </w:r>
            <w:r w:rsidRPr="00D83743">
              <w:rPr>
                <w:sz w:val="22"/>
                <w:szCs w:val="22"/>
              </w:rPr>
              <w:t xml:space="preserve"> evidence-based analysis of us</w:t>
            </w:r>
            <w:r w:rsidR="008D57CF">
              <w:rPr>
                <w:sz w:val="22"/>
                <w:szCs w:val="22"/>
              </w:rPr>
              <w:t xml:space="preserve">age and value for money of the </w:t>
            </w:r>
            <w:proofErr w:type="gramStart"/>
            <w:r w:rsidR="008D57CF">
              <w:rPr>
                <w:sz w:val="22"/>
                <w:szCs w:val="22"/>
              </w:rPr>
              <w:t>L</w:t>
            </w:r>
            <w:r w:rsidRPr="00D83743">
              <w:rPr>
                <w:sz w:val="22"/>
                <w:szCs w:val="22"/>
              </w:rPr>
              <w:t>ibrary</w:t>
            </w:r>
            <w:proofErr w:type="gramEnd"/>
            <w:r w:rsidRPr="00D83743">
              <w:rPr>
                <w:sz w:val="22"/>
                <w:szCs w:val="22"/>
              </w:rPr>
              <w:t xml:space="preserve"> service</w:t>
            </w:r>
            <w:r>
              <w:rPr>
                <w:sz w:val="22"/>
                <w:szCs w:val="22"/>
              </w:rPr>
              <w:t>.</w:t>
            </w:r>
          </w:p>
          <w:p w14:paraId="740E7529" w14:textId="77777777" w:rsidR="00146F91" w:rsidRPr="00146F91" w:rsidRDefault="00146F91" w:rsidP="00146F9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  <w:p w14:paraId="69B1A0B3" w14:textId="77777777" w:rsidR="0043680B" w:rsidRDefault="00AB563D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 w:rsidRPr="00D83743">
              <w:rPr>
                <w:sz w:val="22"/>
                <w:szCs w:val="22"/>
              </w:rPr>
              <w:t>Responsib</w:t>
            </w:r>
            <w:r w:rsidR="00372EC5" w:rsidRPr="00D83743">
              <w:rPr>
                <w:sz w:val="22"/>
                <w:szCs w:val="22"/>
              </w:rPr>
              <w:t>le</w:t>
            </w:r>
            <w:r w:rsidRPr="00D83743">
              <w:rPr>
                <w:sz w:val="22"/>
                <w:szCs w:val="22"/>
              </w:rPr>
              <w:t xml:space="preserve"> for</w:t>
            </w:r>
            <w:r w:rsidR="00254F6E" w:rsidRPr="00D83743">
              <w:rPr>
                <w:sz w:val="22"/>
                <w:szCs w:val="22"/>
              </w:rPr>
              <w:t xml:space="preserve"> the management</w:t>
            </w:r>
            <w:r w:rsidRPr="00D83743">
              <w:rPr>
                <w:sz w:val="22"/>
                <w:szCs w:val="22"/>
              </w:rPr>
              <w:t xml:space="preserve"> of acquisitions of books</w:t>
            </w:r>
            <w:r w:rsidR="00372EC5" w:rsidRPr="00D83743">
              <w:rPr>
                <w:sz w:val="22"/>
                <w:szCs w:val="22"/>
              </w:rPr>
              <w:t>,</w:t>
            </w:r>
            <w:r w:rsidRPr="00D83743">
              <w:rPr>
                <w:sz w:val="22"/>
                <w:szCs w:val="22"/>
              </w:rPr>
              <w:t xml:space="preserve"> journals and on</w:t>
            </w:r>
            <w:r w:rsidR="0043680B">
              <w:rPr>
                <w:sz w:val="22"/>
                <w:szCs w:val="22"/>
              </w:rPr>
              <w:t>-</w:t>
            </w:r>
            <w:r w:rsidRPr="00D83743">
              <w:rPr>
                <w:sz w:val="22"/>
                <w:szCs w:val="22"/>
              </w:rPr>
              <w:t>line materials including e</w:t>
            </w:r>
            <w:r w:rsidR="00125801" w:rsidRPr="00D83743">
              <w:rPr>
                <w:sz w:val="22"/>
                <w:szCs w:val="22"/>
              </w:rPr>
              <w:t>-</w:t>
            </w:r>
            <w:r w:rsidRPr="00D83743">
              <w:rPr>
                <w:sz w:val="22"/>
                <w:szCs w:val="22"/>
              </w:rPr>
              <w:t>journals and e</w:t>
            </w:r>
            <w:r w:rsidR="00CC4068" w:rsidRPr="00D83743">
              <w:rPr>
                <w:sz w:val="22"/>
                <w:szCs w:val="22"/>
              </w:rPr>
              <w:t>-</w:t>
            </w:r>
            <w:r w:rsidRPr="00D83743">
              <w:rPr>
                <w:sz w:val="22"/>
                <w:szCs w:val="22"/>
              </w:rPr>
              <w:t>books</w:t>
            </w:r>
            <w:r w:rsidR="0043680B">
              <w:rPr>
                <w:sz w:val="22"/>
                <w:szCs w:val="22"/>
              </w:rPr>
              <w:t>.</w:t>
            </w:r>
            <w:r w:rsidR="00254F6E" w:rsidRPr="00D83743">
              <w:rPr>
                <w:sz w:val="22"/>
                <w:szCs w:val="22"/>
              </w:rPr>
              <w:t xml:space="preserve"> </w:t>
            </w:r>
          </w:p>
          <w:p w14:paraId="5E6EE824" w14:textId="77777777" w:rsidR="00054687" w:rsidRPr="005C318C" w:rsidRDefault="00054687" w:rsidP="005C318C">
            <w:pPr>
              <w:pStyle w:val="ListParagraph"/>
              <w:rPr>
                <w:sz w:val="22"/>
                <w:szCs w:val="22"/>
              </w:rPr>
            </w:pPr>
          </w:p>
          <w:p w14:paraId="5FCC833E" w14:textId="77777777" w:rsidR="00054687" w:rsidRDefault="00054687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 and maintain the Library Management System.</w:t>
            </w:r>
          </w:p>
          <w:p w14:paraId="43D3DD61" w14:textId="77777777" w:rsidR="0043680B" w:rsidRPr="00E133B3" w:rsidRDefault="0043680B" w:rsidP="00E133B3">
            <w:pPr>
              <w:pStyle w:val="ListParagraph"/>
              <w:rPr>
                <w:sz w:val="22"/>
                <w:szCs w:val="22"/>
              </w:rPr>
            </w:pPr>
          </w:p>
          <w:p w14:paraId="31E0B5BF" w14:textId="77777777" w:rsidR="00D83743" w:rsidRDefault="00146F91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3680B">
              <w:rPr>
                <w:sz w:val="22"/>
                <w:szCs w:val="22"/>
              </w:rPr>
              <w:t>eview and enhance</w:t>
            </w:r>
            <w:r w:rsidR="0043680B" w:rsidRPr="00D83743">
              <w:rPr>
                <w:sz w:val="22"/>
                <w:szCs w:val="22"/>
              </w:rPr>
              <w:t xml:space="preserve"> </w:t>
            </w:r>
            <w:r w:rsidR="000B36BF">
              <w:rPr>
                <w:sz w:val="22"/>
                <w:szCs w:val="22"/>
              </w:rPr>
              <w:t xml:space="preserve">related </w:t>
            </w:r>
            <w:r w:rsidR="00372EC5" w:rsidRPr="00D83743">
              <w:rPr>
                <w:sz w:val="22"/>
                <w:szCs w:val="22"/>
              </w:rPr>
              <w:t xml:space="preserve">resources for students with </w:t>
            </w:r>
            <w:proofErr w:type="spellStart"/>
            <w:r w:rsidR="004148E9">
              <w:rPr>
                <w:sz w:val="22"/>
                <w:szCs w:val="22"/>
              </w:rPr>
              <w:t>SpLD</w:t>
            </w:r>
            <w:proofErr w:type="spellEnd"/>
            <w:r w:rsidR="00372EC5" w:rsidRPr="00D83743">
              <w:rPr>
                <w:sz w:val="22"/>
                <w:szCs w:val="22"/>
              </w:rPr>
              <w:t xml:space="preserve"> </w:t>
            </w:r>
            <w:r w:rsidR="00B24E95">
              <w:rPr>
                <w:sz w:val="22"/>
                <w:szCs w:val="22"/>
              </w:rPr>
              <w:t>and /</w:t>
            </w:r>
            <w:r w:rsidR="00372EC5" w:rsidRPr="00D83743">
              <w:rPr>
                <w:sz w:val="22"/>
                <w:szCs w:val="22"/>
              </w:rPr>
              <w:t xml:space="preserve">or </w:t>
            </w:r>
            <w:r w:rsidR="00B24E95">
              <w:rPr>
                <w:sz w:val="22"/>
                <w:szCs w:val="22"/>
              </w:rPr>
              <w:t xml:space="preserve">a </w:t>
            </w:r>
            <w:r w:rsidR="0043680B" w:rsidRPr="00D83743">
              <w:rPr>
                <w:sz w:val="22"/>
                <w:szCs w:val="22"/>
              </w:rPr>
              <w:t>disabilit</w:t>
            </w:r>
            <w:r w:rsidR="0043680B">
              <w:rPr>
                <w:sz w:val="22"/>
                <w:szCs w:val="22"/>
              </w:rPr>
              <w:t>y</w:t>
            </w:r>
            <w:r w:rsidR="00372EC5" w:rsidRPr="00D83743">
              <w:rPr>
                <w:sz w:val="22"/>
                <w:szCs w:val="22"/>
              </w:rPr>
              <w:t>.</w:t>
            </w:r>
            <w:r w:rsidR="00C3309F" w:rsidRPr="00D83743">
              <w:rPr>
                <w:sz w:val="22"/>
                <w:szCs w:val="22"/>
              </w:rPr>
              <w:t xml:space="preserve"> </w:t>
            </w:r>
          </w:p>
          <w:p w14:paraId="14A91C42" w14:textId="77777777" w:rsidR="00D83743" w:rsidRPr="00D83743" w:rsidRDefault="00D83743" w:rsidP="00D83743">
            <w:pPr>
              <w:pStyle w:val="ListParagraph"/>
              <w:rPr>
                <w:sz w:val="22"/>
                <w:szCs w:val="22"/>
              </w:rPr>
            </w:pPr>
          </w:p>
          <w:p w14:paraId="36ADC879" w14:textId="77777777" w:rsidR="00D019F8" w:rsidRPr="00D83743" w:rsidRDefault="0043680B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staffing arrangements offer effective</w:t>
            </w:r>
            <w:r w:rsidR="00AB5740" w:rsidRPr="00D83743">
              <w:rPr>
                <w:sz w:val="22"/>
                <w:szCs w:val="22"/>
              </w:rPr>
              <w:t xml:space="preserve"> operation of </w:t>
            </w:r>
            <w:r>
              <w:rPr>
                <w:sz w:val="22"/>
                <w:szCs w:val="22"/>
              </w:rPr>
              <w:t xml:space="preserve">Library </w:t>
            </w:r>
            <w:r w:rsidR="00AB5740" w:rsidRPr="00D83743">
              <w:rPr>
                <w:sz w:val="22"/>
                <w:szCs w:val="22"/>
              </w:rPr>
              <w:t>help desk areas, short l</w:t>
            </w:r>
            <w:r w:rsidR="00CF175D" w:rsidRPr="00D83743">
              <w:rPr>
                <w:sz w:val="22"/>
                <w:szCs w:val="22"/>
              </w:rPr>
              <w:t xml:space="preserve">oan services, </w:t>
            </w:r>
            <w:r w:rsidR="00E133B3">
              <w:rPr>
                <w:sz w:val="22"/>
                <w:szCs w:val="22"/>
              </w:rPr>
              <w:t>s</w:t>
            </w:r>
            <w:r w:rsidR="00CF175D" w:rsidRPr="00D83743">
              <w:rPr>
                <w:sz w:val="22"/>
                <w:szCs w:val="22"/>
              </w:rPr>
              <w:t xml:space="preserve">elf-issue, shelving procedures, </w:t>
            </w:r>
            <w:r w:rsidR="00AB5740" w:rsidRPr="00D83743">
              <w:rPr>
                <w:sz w:val="22"/>
                <w:szCs w:val="22"/>
              </w:rPr>
              <w:t>library tidying and inter</w:t>
            </w:r>
            <w:r>
              <w:rPr>
                <w:sz w:val="22"/>
                <w:szCs w:val="22"/>
              </w:rPr>
              <w:t>-</w:t>
            </w:r>
            <w:r w:rsidR="00AB5740" w:rsidRPr="00D83743">
              <w:rPr>
                <w:sz w:val="22"/>
                <w:szCs w:val="22"/>
              </w:rPr>
              <w:t>library l</w:t>
            </w:r>
            <w:r w:rsidR="00CF175D" w:rsidRPr="00D83743">
              <w:rPr>
                <w:sz w:val="22"/>
                <w:szCs w:val="22"/>
              </w:rPr>
              <w:t>oans</w:t>
            </w:r>
            <w:r w:rsidR="00AB563D" w:rsidRPr="00D83743">
              <w:rPr>
                <w:sz w:val="22"/>
                <w:szCs w:val="22"/>
              </w:rPr>
              <w:t xml:space="preserve"> and e-learning access.</w:t>
            </w:r>
          </w:p>
          <w:p w14:paraId="43F0A226" w14:textId="77777777" w:rsidR="00D019F8" w:rsidRPr="0037244D" w:rsidRDefault="00D019F8" w:rsidP="00D83743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01895DA1" w14:textId="77777777" w:rsidR="00CE0204" w:rsidRPr="00D83743" w:rsidRDefault="00AB563D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</w:tabs>
              <w:ind w:left="426" w:hanging="426"/>
              <w:rPr>
                <w:sz w:val="22"/>
                <w:szCs w:val="22"/>
              </w:rPr>
            </w:pPr>
            <w:r w:rsidRPr="00D83743">
              <w:rPr>
                <w:sz w:val="22"/>
                <w:szCs w:val="22"/>
              </w:rPr>
              <w:t xml:space="preserve">Maintain the budget and </w:t>
            </w:r>
            <w:r w:rsidR="00CE0204" w:rsidRPr="00D83743">
              <w:rPr>
                <w:sz w:val="22"/>
                <w:szCs w:val="22"/>
              </w:rPr>
              <w:t>fina</w:t>
            </w:r>
            <w:r w:rsidRPr="00D83743">
              <w:rPr>
                <w:sz w:val="22"/>
                <w:szCs w:val="22"/>
              </w:rPr>
              <w:t>ncial records and liaise with</w:t>
            </w:r>
            <w:r w:rsidR="00CE0204" w:rsidRPr="00D83743">
              <w:rPr>
                <w:sz w:val="22"/>
                <w:szCs w:val="22"/>
              </w:rPr>
              <w:t xml:space="preserve"> Finance </w:t>
            </w:r>
            <w:r w:rsidR="00914958" w:rsidRPr="00D83743">
              <w:rPr>
                <w:sz w:val="22"/>
                <w:szCs w:val="22"/>
              </w:rPr>
              <w:t xml:space="preserve">on </w:t>
            </w:r>
            <w:r w:rsidR="0043680B">
              <w:rPr>
                <w:sz w:val="22"/>
                <w:szCs w:val="22"/>
              </w:rPr>
              <w:t xml:space="preserve">collection of </w:t>
            </w:r>
            <w:r w:rsidR="004148E9">
              <w:rPr>
                <w:sz w:val="22"/>
                <w:szCs w:val="22"/>
              </w:rPr>
              <w:t>unreturned resources</w:t>
            </w:r>
            <w:r w:rsidR="004148E9" w:rsidRPr="00D83743">
              <w:rPr>
                <w:sz w:val="22"/>
                <w:szCs w:val="22"/>
              </w:rPr>
              <w:t xml:space="preserve"> </w:t>
            </w:r>
            <w:r w:rsidR="00914958" w:rsidRPr="00D83743">
              <w:rPr>
                <w:sz w:val="22"/>
                <w:szCs w:val="22"/>
              </w:rPr>
              <w:t>and purchase of resources.</w:t>
            </w:r>
          </w:p>
          <w:p w14:paraId="0DD9AA74" w14:textId="77777777" w:rsidR="00996BBB" w:rsidRDefault="00996BBB" w:rsidP="00D83743">
            <w:pPr>
              <w:tabs>
                <w:tab w:val="left" w:pos="426"/>
                <w:tab w:val="left" w:pos="5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726CEA1F" w14:textId="77777777" w:rsidR="00950CDA" w:rsidRPr="00D83743" w:rsidRDefault="00001460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  <w:tab w:val="left" w:pos="540"/>
              </w:tabs>
              <w:ind w:left="426" w:hanging="426"/>
              <w:rPr>
                <w:sz w:val="22"/>
                <w:szCs w:val="22"/>
              </w:rPr>
            </w:pPr>
            <w:r w:rsidRPr="00D83743">
              <w:rPr>
                <w:sz w:val="22"/>
                <w:szCs w:val="22"/>
              </w:rPr>
              <w:t xml:space="preserve">Support </w:t>
            </w:r>
            <w:r w:rsidR="00372EC5" w:rsidRPr="00D83743">
              <w:rPr>
                <w:sz w:val="22"/>
                <w:szCs w:val="22"/>
              </w:rPr>
              <w:t>the c</w:t>
            </w:r>
            <w:r w:rsidR="00996BBB" w:rsidRPr="00D83743">
              <w:rPr>
                <w:sz w:val="22"/>
                <w:szCs w:val="22"/>
              </w:rPr>
              <w:t>ataloguing, digiti</w:t>
            </w:r>
            <w:r w:rsidR="00E133B3">
              <w:rPr>
                <w:sz w:val="22"/>
                <w:szCs w:val="22"/>
              </w:rPr>
              <w:t>z</w:t>
            </w:r>
            <w:r w:rsidR="00996BBB" w:rsidRPr="00D83743">
              <w:rPr>
                <w:sz w:val="22"/>
                <w:szCs w:val="22"/>
              </w:rPr>
              <w:t xml:space="preserve">ation and on-line access to the </w:t>
            </w:r>
            <w:r w:rsidR="00A23D51" w:rsidRPr="00D83743">
              <w:rPr>
                <w:sz w:val="22"/>
                <w:szCs w:val="22"/>
              </w:rPr>
              <w:t>University’s special</w:t>
            </w:r>
            <w:r w:rsidR="00996BBB" w:rsidRPr="00D83743">
              <w:rPr>
                <w:sz w:val="22"/>
                <w:szCs w:val="22"/>
              </w:rPr>
              <w:t xml:space="preserve"> collections and archives and ensur</w:t>
            </w:r>
            <w:r w:rsidR="00372EC5" w:rsidRPr="00D83743">
              <w:rPr>
                <w:sz w:val="22"/>
                <w:szCs w:val="22"/>
              </w:rPr>
              <w:t>e</w:t>
            </w:r>
            <w:r w:rsidR="00AB5740" w:rsidRPr="00D83743">
              <w:rPr>
                <w:sz w:val="22"/>
                <w:szCs w:val="22"/>
              </w:rPr>
              <w:t xml:space="preserve"> the l</w:t>
            </w:r>
            <w:r w:rsidR="00996BBB" w:rsidRPr="00D83743">
              <w:rPr>
                <w:sz w:val="22"/>
                <w:szCs w:val="22"/>
              </w:rPr>
              <w:t>ibrary stock is</w:t>
            </w:r>
            <w:r w:rsidR="00B470FD" w:rsidRPr="00D83743">
              <w:rPr>
                <w:sz w:val="22"/>
                <w:szCs w:val="22"/>
              </w:rPr>
              <w:t xml:space="preserve"> regularly reviewed and appropriate to accommodate new courses and digital developments.</w:t>
            </w:r>
          </w:p>
          <w:p w14:paraId="575EA5A1" w14:textId="77777777" w:rsidR="00B470FD" w:rsidRDefault="00B470FD" w:rsidP="00D83743">
            <w:pPr>
              <w:tabs>
                <w:tab w:val="left" w:pos="426"/>
                <w:tab w:val="left" w:pos="540"/>
              </w:tabs>
              <w:ind w:left="426" w:hanging="426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504E52E" w14:textId="77777777" w:rsidR="00B470FD" w:rsidRPr="007837E7" w:rsidRDefault="00AB5740" w:rsidP="00D83743">
            <w:pPr>
              <w:pStyle w:val="ListParagraph"/>
              <w:numPr>
                <w:ilvl w:val="0"/>
                <w:numId w:val="17"/>
              </w:numPr>
              <w:tabs>
                <w:tab w:val="left" w:pos="426"/>
                <w:tab w:val="left" w:pos="540"/>
              </w:tabs>
              <w:ind w:left="426" w:hanging="426"/>
              <w:rPr>
                <w:sz w:val="22"/>
                <w:szCs w:val="22"/>
              </w:rPr>
            </w:pPr>
            <w:r w:rsidRPr="00D83743">
              <w:rPr>
                <w:sz w:val="22"/>
                <w:szCs w:val="22"/>
              </w:rPr>
              <w:lastRenderedPageBreak/>
              <w:t>Conduct a</w:t>
            </w:r>
            <w:r w:rsidR="00B470FD" w:rsidRPr="00D83743">
              <w:rPr>
                <w:sz w:val="22"/>
                <w:szCs w:val="22"/>
              </w:rPr>
              <w:t xml:space="preserve">nnual </w:t>
            </w:r>
            <w:r w:rsidRPr="00D83743">
              <w:rPr>
                <w:sz w:val="22"/>
                <w:szCs w:val="22"/>
              </w:rPr>
              <w:t xml:space="preserve">Appraisal and </w:t>
            </w:r>
            <w:r w:rsidR="00B470FD" w:rsidRPr="00D83743">
              <w:rPr>
                <w:sz w:val="22"/>
                <w:szCs w:val="22"/>
              </w:rPr>
              <w:t>Development Reviews and participate in Human Resources processes and activities a</w:t>
            </w:r>
            <w:r w:rsidR="00DF3DA2" w:rsidRPr="00D83743">
              <w:rPr>
                <w:sz w:val="22"/>
                <w:szCs w:val="22"/>
              </w:rPr>
              <w:t xml:space="preserve">s indicated </w:t>
            </w:r>
            <w:r w:rsidR="00DF3DA2" w:rsidRPr="007837E7">
              <w:rPr>
                <w:sz w:val="22"/>
                <w:szCs w:val="22"/>
              </w:rPr>
              <w:t xml:space="preserve">by the </w:t>
            </w:r>
            <w:r w:rsidR="00B24E95" w:rsidRPr="007837E7">
              <w:rPr>
                <w:sz w:val="22"/>
                <w:szCs w:val="22"/>
              </w:rPr>
              <w:t xml:space="preserve">Director of Digital </w:t>
            </w:r>
            <w:r w:rsidR="007837E7" w:rsidRPr="007837E7">
              <w:rPr>
                <w:sz w:val="22"/>
                <w:szCs w:val="22"/>
              </w:rPr>
              <w:t>Strategy</w:t>
            </w:r>
            <w:r w:rsidR="00B24E95" w:rsidRPr="007837E7">
              <w:rPr>
                <w:sz w:val="22"/>
                <w:szCs w:val="22"/>
              </w:rPr>
              <w:t>.</w:t>
            </w:r>
          </w:p>
          <w:p w14:paraId="07D911CC" w14:textId="77777777" w:rsidR="00146F91" w:rsidRPr="007837E7" w:rsidRDefault="00146F91" w:rsidP="00146F91">
            <w:pPr>
              <w:pStyle w:val="ListParagraph"/>
              <w:rPr>
                <w:sz w:val="22"/>
                <w:szCs w:val="22"/>
              </w:rPr>
            </w:pPr>
          </w:p>
          <w:p w14:paraId="2D8C6ACB" w14:textId="77777777" w:rsidR="00F225EA" w:rsidRPr="002E265D" w:rsidRDefault="00146F91" w:rsidP="002E265D">
            <w:pPr>
              <w:pStyle w:val="ListParagraph"/>
              <w:numPr>
                <w:ilvl w:val="0"/>
                <w:numId w:val="17"/>
              </w:numPr>
              <w:tabs>
                <w:tab w:val="left" w:pos="492"/>
              </w:tabs>
              <w:ind w:left="351" w:hanging="351"/>
              <w:rPr>
                <w:sz w:val="22"/>
                <w:szCs w:val="22"/>
              </w:rPr>
            </w:pPr>
            <w:r w:rsidRPr="002E265D">
              <w:rPr>
                <w:sz w:val="22"/>
                <w:szCs w:val="22"/>
              </w:rPr>
              <w:t xml:space="preserve">Undertake any other appropriate duties as may be required by the </w:t>
            </w:r>
            <w:r w:rsidR="002E265D">
              <w:rPr>
                <w:sz w:val="22"/>
                <w:szCs w:val="22"/>
              </w:rPr>
              <w:t xml:space="preserve">Director of Digital </w:t>
            </w:r>
            <w:r w:rsidR="000D03CD" w:rsidRPr="002E265D">
              <w:rPr>
                <w:sz w:val="22"/>
                <w:szCs w:val="22"/>
              </w:rPr>
              <w:t>Strategy</w:t>
            </w:r>
            <w:r w:rsidR="00B24A5F" w:rsidRPr="002E265D">
              <w:rPr>
                <w:sz w:val="22"/>
                <w:szCs w:val="22"/>
              </w:rPr>
              <w:t>.</w:t>
            </w:r>
          </w:p>
          <w:p w14:paraId="7EE9C39C" w14:textId="77777777" w:rsidR="00984D71" w:rsidRPr="0067314F" w:rsidRDefault="00984D71" w:rsidP="00B24A5F">
            <w:pPr>
              <w:tabs>
                <w:tab w:val="left" w:pos="426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21385" w14:textId="77777777" w:rsidR="00680285" w:rsidRDefault="00680285"/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7A0B9A" w:rsidRPr="00C744A4" w14:paraId="3548DD88" w14:textId="77777777" w:rsidTr="00680285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96A7" w14:textId="77777777" w:rsidR="007A0B9A" w:rsidRPr="00680285" w:rsidRDefault="007A0B9A" w:rsidP="00984D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376D7F" w14:textId="77777777" w:rsidR="00680285" w:rsidRPr="00680285" w:rsidRDefault="000E6D0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Equal, Diversity and Inclusion</w:t>
            </w:r>
          </w:p>
          <w:p w14:paraId="4E705908" w14:textId="77777777" w:rsidR="00680285" w:rsidRPr="00680285" w:rsidRDefault="00680285" w:rsidP="00680285">
            <w:pPr>
              <w:pStyle w:val="BodyText"/>
              <w:ind w:right="637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All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members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staff are required </w:t>
            </w: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 xml:space="preserve">to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support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University’s policy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on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equal</w:t>
            </w:r>
            <w:r w:rsidR="000E6D0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, diversity and inclusion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</w:t>
            </w: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 xml:space="preserve">to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ensure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that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their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work practices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reflect that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commitment.</w:t>
            </w:r>
          </w:p>
          <w:p w14:paraId="47147514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76DC4CB1" w14:textId="77777777" w:rsidR="00680285" w:rsidRPr="00680285" w:rsidRDefault="0068028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680285"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Health &amp; Safety</w:t>
            </w:r>
          </w:p>
          <w:p w14:paraId="7C7706A0" w14:textId="77777777" w:rsidR="00680285" w:rsidRPr="00680285" w:rsidRDefault="00680285" w:rsidP="00680285">
            <w:pPr>
              <w:pStyle w:val="BodyText"/>
              <w:ind w:right="181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All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members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staff are responsible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for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ensuring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their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procedures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practices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are compliant with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University’s Health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Safety </w:t>
            </w:r>
            <w:r w:rsidRPr="00680285">
              <w:rPr>
                <w:rFonts w:ascii="Arial" w:hAnsi="Arial" w:cs="Arial"/>
                <w:color w:val="231F20"/>
                <w:spacing w:val="-6"/>
                <w:sz w:val="22"/>
                <w:szCs w:val="22"/>
              </w:rPr>
              <w:t>Policy.</w:t>
            </w:r>
          </w:p>
          <w:p w14:paraId="7D4630B7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8C7E1C8" w14:textId="77777777" w:rsidR="00680285" w:rsidRPr="00680285" w:rsidRDefault="0068028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680285"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Policies &amp; Procedures</w:t>
            </w:r>
          </w:p>
          <w:p w14:paraId="772D6E86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pacing w:val="-14"/>
                <w:sz w:val="22"/>
                <w:szCs w:val="22"/>
              </w:rPr>
              <w:t xml:space="preserve">To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comply with any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policy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procedure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regularly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updated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published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on 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intranet applicable </w:t>
            </w: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 xml:space="preserve">to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your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role,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e.g. </w:t>
            </w:r>
            <w:r w:rsidRPr="00680285">
              <w:rPr>
                <w:rFonts w:ascii="Arial" w:hAnsi="Arial" w:cs="Arial"/>
                <w:color w:val="231F20"/>
                <w:spacing w:val="-6"/>
                <w:sz w:val="22"/>
                <w:szCs w:val="22"/>
              </w:rPr>
              <w:t xml:space="preserve">Confidentiality,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Data Protection, </w:t>
            </w: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 xml:space="preserve">IT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Acceptable Use,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Disaster </w:t>
            </w:r>
            <w:r w:rsidRPr="00680285">
              <w:rPr>
                <w:rFonts w:ascii="Arial" w:hAnsi="Arial" w:cs="Arial"/>
                <w:color w:val="231F20"/>
                <w:spacing w:val="-6"/>
                <w:sz w:val="22"/>
                <w:szCs w:val="22"/>
              </w:rPr>
              <w:t xml:space="preserve">Recovery,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Quality Management and Enhancement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>procedures etc.</w:t>
            </w:r>
          </w:p>
          <w:p w14:paraId="24F605B7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D45FADA" w14:textId="77777777" w:rsidR="00680285" w:rsidRPr="00680285" w:rsidRDefault="0068028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680285"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Staff Development</w:t>
            </w:r>
          </w:p>
          <w:p w14:paraId="50B5279B" w14:textId="77777777" w:rsidR="00680285" w:rsidRPr="00680285" w:rsidRDefault="00680285" w:rsidP="00680285">
            <w:pPr>
              <w:pStyle w:val="BodyText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Participate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in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Staff Appraisal and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Development Review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Staff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Development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Training activities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well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maintaining own subject knowledge.</w:t>
            </w:r>
          </w:p>
          <w:p w14:paraId="50BD37CE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612B328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>Engage with the Higher Education Academy Professional Recognition Scheme as agreed with the line manager.</w:t>
            </w:r>
          </w:p>
          <w:p w14:paraId="166FA66D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4507378" w14:textId="77777777" w:rsidR="00680285" w:rsidRPr="00680285" w:rsidRDefault="0068028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680285"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Confidentiality</w:t>
            </w:r>
          </w:p>
          <w:p w14:paraId="2D6AB490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>Maintain confidentiality regarding all aspects of work.</w:t>
            </w:r>
          </w:p>
          <w:p w14:paraId="719DB65A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A6983D2" w14:textId="77777777" w:rsidR="00680285" w:rsidRPr="00680285" w:rsidRDefault="00680285" w:rsidP="00680285">
            <w:pPr>
              <w:pStyle w:val="Heading4"/>
              <w:spacing w:before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680285">
              <w:rPr>
                <w:rFonts w:ascii="Arial" w:hAnsi="Arial" w:cs="Arial"/>
                <w:b/>
                <w:i w:val="0"/>
                <w:color w:val="231F20"/>
                <w:sz w:val="22"/>
                <w:szCs w:val="22"/>
              </w:rPr>
              <w:t>Variation to Job Description</w:t>
            </w:r>
          </w:p>
          <w:p w14:paraId="4CF2E322" w14:textId="77777777" w:rsidR="00680285" w:rsidRPr="00680285" w:rsidRDefault="00680285" w:rsidP="006802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Norwich University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the Arts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reserves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the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right </w:t>
            </w:r>
            <w:r w:rsidRPr="00680285">
              <w:rPr>
                <w:rFonts w:ascii="Arial" w:hAnsi="Arial" w:cs="Arial"/>
                <w:color w:val="231F20"/>
                <w:sz w:val="22"/>
                <w:szCs w:val="22"/>
              </w:rPr>
              <w:t xml:space="preserve">to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vary 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duties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responsibilities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its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employees within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general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conditions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service.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duties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and responsibilities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outlined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above will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be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periodically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reviewed and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may be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altered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as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 xml:space="preserve">the changing needs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of the </w:t>
            </w:r>
            <w:r w:rsidRPr="00680285">
              <w:rPr>
                <w:rFonts w:ascii="Arial" w:hAnsi="Arial" w:cs="Arial"/>
                <w:color w:val="231F20"/>
                <w:spacing w:val="-5"/>
                <w:sz w:val="22"/>
                <w:szCs w:val="22"/>
              </w:rPr>
              <w:t xml:space="preserve">University </w:t>
            </w:r>
            <w:r w:rsidRPr="00680285">
              <w:rPr>
                <w:rFonts w:ascii="Arial" w:hAnsi="Arial" w:cs="Arial"/>
                <w:color w:val="231F20"/>
                <w:spacing w:val="-3"/>
                <w:sz w:val="22"/>
                <w:szCs w:val="22"/>
              </w:rPr>
              <w:t xml:space="preserve">may </w:t>
            </w:r>
            <w:r w:rsidRPr="00680285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require.</w:t>
            </w:r>
          </w:p>
          <w:p w14:paraId="1D007302" w14:textId="77777777" w:rsidR="007A0B9A" w:rsidRDefault="007A0B9A" w:rsidP="00984D7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678106" w14:textId="77777777" w:rsidR="003F43F7" w:rsidRDefault="003F43F7">
      <w:pPr>
        <w:rPr>
          <w:rFonts w:ascii="Arial" w:hAnsi="Arial" w:cs="Arial"/>
          <w:b/>
          <w:bCs/>
          <w:sz w:val="22"/>
          <w:szCs w:val="22"/>
        </w:rPr>
      </w:pPr>
    </w:p>
    <w:p w14:paraId="68CD9C1E" w14:textId="77777777" w:rsidR="00680285" w:rsidRPr="00680285" w:rsidRDefault="00146F91" w:rsidP="00680285">
      <w:pPr>
        <w:pStyle w:val="Heading4"/>
        <w:spacing w:before="308"/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</w:rPr>
      </w:pPr>
      <w:r w:rsidRPr="00680285">
        <w:rPr>
          <w:rFonts w:ascii="Arial" w:eastAsia="Times New Roman" w:hAnsi="Arial" w:cs="Arial"/>
          <w:b/>
          <w:bCs/>
          <w:i w:val="0"/>
          <w:iCs w:val="0"/>
          <w:color w:val="auto"/>
          <w:sz w:val="22"/>
          <w:szCs w:val="22"/>
        </w:rPr>
        <w:br w:type="page"/>
      </w:r>
    </w:p>
    <w:p w14:paraId="32EB1C0B" w14:textId="77777777" w:rsidR="000E6D05" w:rsidRPr="000E6D05" w:rsidRDefault="000E6D05" w:rsidP="000E6D05">
      <w:pPr>
        <w:pStyle w:val="Heading1"/>
        <w:ind w:right="141"/>
        <w:jc w:val="center"/>
        <w:rPr>
          <w:rFonts w:ascii="Arial" w:hAnsi="Arial" w:cs="Arial"/>
          <w:sz w:val="28"/>
          <w:szCs w:val="28"/>
        </w:rPr>
      </w:pPr>
      <w:r w:rsidRPr="000E6D05">
        <w:rPr>
          <w:rFonts w:ascii="Arial" w:hAnsi="Arial" w:cs="Arial"/>
          <w:color w:val="231F20"/>
          <w:sz w:val="28"/>
          <w:szCs w:val="28"/>
        </w:rPr>
        <w:lastRenderedPageBreak/>
        <w:t>Person Specification</w:t>
      </w:r>
    </w:p>
    <w:p w14:paraId="009F901E" w14:textId="77777777" w:rsidR="000E6D05" w:rsidRPr="000E6D05" w:rsidRDefault="000E6D05" w:rsidP="000E6D05">
      <w:pPr>
        <w:pStyle w:val="BodyText"/>
        <w:spacing w:before="1"/>
        <w:rPr>
          <w:rFonts w:ascii="Arial" w:hAnsi="Arial" w:cs="Arial"/>
          <w:b/>
          <w:sz w:val="28"/>
          <w:szCs w:val="28"/>
        </w:rPr>
      </w:pPr>
    </w:p>
    <w:p w14:paraId="04687245" w14:textId="77777777" w:rsidR="000E6D05" w:rsidRPr="000E6D05" w:rsidRDefault="000E6D05" w:rsidP="000E6D05">
      <w:pPr>
        <w:spacing w:before="92"/>
        <w:ind w:right="141"/>
        <w:jc w:val="center"/>
        <w:rPr>
          <w:rFonts w:ascii="Arial" w:hAnsi="Arial" w:cs="Arial"/>
          <w:sz w:val="28"/>
          <w:szCs w:val="28"/>
        </w:rPr>
      </w:pPr>
      <w:r w:rsidRPr="000E6D05">
        <w:rPr>
          <w:rFonts w:ascii="Arial" w:hAnsi="Arial" w:cs="Arial"/>
          <w:b/>
          <w:color w:val="323031"/>
          <w:sz w:val="28"/>
          <w:szCs w:val="28"/>
        </w:rPr>
        <w:t>Library Manager</w:t>
      </w:r>
    </w:p>
    <w:p w14:paraId="35F46A5B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7CA0E740" w14:textId="77777777" w:rsidR="000E6D05" w:rsidRPr="000E6D05" w:rsidRDefault="000E6D05" w:rsidP="000E6D05">
      <w:pPr>
        <w:pStyle w:val="Heading2"/>
        <w:spacing w:before="93"/>
        <w:rPr>
          <w:rFonts w:ascii="Arial" w:hAnsi="Arial" w:cs="Arial"/>
          <w:b/>
          <w:sz w:val="22"/>
          <w:szCs w:val="22"/>
        </w:rPr>
      </w:pPr>
      <w:r w:rsidRPr="000E6D0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DC1956" wp14:editId="49C4DB86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388735" cy="9525"/>
                <wp:effectExtent l="0" t="0" r="31115" b="28575"/>
                <wp:wrapTopAndBottom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735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92A4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1.35pt" to="503.0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" strokecolor="#231f20" strokeweight=".25pt">
                <w10:wrap type="topAndBottom" anchorx="margin"/>
              </v:line>
            </w:pict>
          </mc:Fallback>
        </mc:AlternateContent>
      </w:r>
      <w:r w:rsidRPr="000E6D05">
        <w:rPr>
          <w:rFonts w:ascii="Arial" w:hAnsi="Arial" w:cs="Arial"/>
          <w:b/>
          <w:color w:val="231F20"/>
          <w:sz w:val="22"/>
          <w:szCs w:val="22"/>
        </w:rPr>
        <w:t>Essential</w:t>
      </w:r>
    </w:p>
    <w:p w14:paraId="43D47A0F" w14:textId="77777777" w:rsidR="000E6D05" w:rsidRPr="000E6D05" w:rsidRDefault="000E6D05" w:rsidP="000E6D05">
      <w:pPr>
        <w:pStyle w:val="BodyText"/>
        <w:rPr>
          <w:rFonts w:ascii="Arial" w:hAnsi="Arial" w:cs="Arial"/>
          <w:color w:val="231F20"/>
          <w:sz w:val="22"/>
          <w:szCs w:val="22"/>
        </w:rPr>
      </w:pPr>
    </w:p>
    <w:p w14:paraId="495B7C5F" w14:textId="77777777" w:rsidR="000E6D05" w:rsidRPr="000E6D05" w:rsidRDefault="000E6D05" w:rsidP="000E6D05">
      <w:pPr>
        <w:pStyle w:val="BodyText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A relevant professional qualification</w:t>
      </w:r>
    </w:p>
    <w:p w14:paraId="55BF2A11" w14:textId="77777777" w:rsidR="000E6D05" w:rsidRPr="000E6D05" w:rsidRDefault="000E6D05" w:rsidP="000E6D05">
      <w:pPr>
        <w:pStyle w:val="BodyText"/>
        <w:rPr>
          <w:rFonts w:ascii="Arial" w:hAnsi="Arial" w:cs="Arial"/>
          <w:sz w:val="22"/>
          <w:szCs w:val="22"/>
        </w:rPr>
      </w:pPr>
    </w:p>
    <w:p w14:paraId="21BDBB0C" w14:textId="77777777" w:rsidR="000E6D05" w:rsidRPr="000E6D05" w:rsidRDefault="000E6D05" w:rsidP="000E6D05">
      <w:pPr>
        <w:pStyle w:val="BodyText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Higher degree or equivalent professional recognition</w:t>
      </w:r>
    </w:p>
    <w:p w14:paraId="06BD9248" w14:textId="77777777" w:rsidR="000E6D05" w:rsidRPr="000E6D05" w:rsidRDefault="000E6D05" w:rsidP="000E6D05">
      <w:pPr>
        <w:pStyle w:val="BodyText"/>
        <w:rPr>
          <w:rFonts w:ascii="Arial" w:hAnsi="Arial" w:cs="Arial"/>
          <w:sz w:val="22"/>
          <w:szCs w:val="22"/>
        </w:rPr>
      </w:pPr>
    </w:p>
    <w:p w14:paraId="31A17C3E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Knowledge of current trends in wider Library/learning support provision including pedagogy, processes, communications and e-publishing</w:t>
      </w:r>
    </w:p>
    <w:p w14:paraId="1B28372F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70D9C5B0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Demonstrable experience in Library/Information Management, purchase, subscriptions and stock control</w:t>
      </w:r>
    </w:p>
    <w:p w14:paraId="6D81D2F1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288657DF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Evidence of achieving user-led service excellence both in person and on-line to support a diverse range of student needs and learning styles</w:t>
      </w:r>
    </w:p>
    <w:p w14:paraId="44E5C447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3DA7AF76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Experience and evidence of successfully managing a team</w:t>
      </w:r>
    </w:p>
    <w:p w14:paraId="65030946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4087A03D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Evidence of awareness of contemporary systems for Library services and resources including digital/online access and social media</w:t>
      </w:r>
    </w:p>
    <w:p w14:paraId="2E1B2DE3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63BC1C41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Excellent analytical problem-solving and decision-making abilities</w:t>
      </w:r>
    </w:p>
    <w:p w14:paraId="4294CBB2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61573C96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Excellent team building, communication, advocacy and interpersonal skills</w:t>
      </w:r>
    </w:p>
    <w:p w14:paraId="6ABC26EC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4F2E232B" w14:textId="77777777" w:rsidR="000E6D05" w:rsidRPr="000E6D05" w:rsidRDefault="000E6D05" w:rsidP="000E6D05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380816FE" w14:textId="77777777" w:rsidR="000E6D05" w:rsidRPr="000E6D05" w:rsidRDefault="000E6D05" w:rsidP="000E6D05">
      <w:pPr>
        <w:pStyle w:val="Heading2"/>
        <w:spacing w:before="93"/>
        <w:rPr>
          <w:rFonts w:ascii="Arial" w:hAnsi="Arial" w:cs="Arial"/>
          <w:b/>
          <w:sz w:val="22"/>
          <w:szCs w:val="22"/>
        </w:rPr>
      </w:pPr>
      <w:r w:rsidRPr="000E6D0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267102" wp14:editId="7DCA1E9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388735" cy="9525"/>
                <wp:effectExtent l="0" t="0" r="31115" b="28575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8735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1834" id="Line 7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1.15pt" to="503.0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" strokecolor="#231f20" strokeweight=".25pt">
                <w10:wrap type="topAndBottom" anchorx="margin"/>
              </v:line>
            </w:pict>
          </mc:Fallback>
        </mc:AlternateContent>
      </w:r>
      <w:r w:rsidRPr="000E6D05">
        <w:rPr>
          <w:rFonts w:ascii="Arial" w:hAnsi="Arial" w:cs="Arial"/>
          <w:b/>
          <w:color w:val="231F20"/>
          <w:sz w:val="22"/>
          <w:szCs w:val="22"/>
        </w:rPr>
        <w:t>Desirable</w:t>
      </w:r>
    </w:p>
    <w:p w14:paraId="2966D71B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</w:p>
    <w:p w14:paraId="6956EF90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Record of working constructively in partnership with others, demonstrating excellent communication and influencing skills</w:t>
      </w:r>
    </w:p>
    <w:p w14:paraId="47314F76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</w:p>
    <w:p w14:paraId="49C24E23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Evidence of working constructively and flexibly as part of a team to deliver a consistent, high-quality service to users</w:t>
      </w:r>
    </w:p>
    <w:p w14:paraId="3E3C809D" w14:textId="77777777" w:rsidR="000E6D05" w:rsidRPr="000E6D05" w:rsidRDefault="000E6D05" w:rsidP="000E6D05">
      <w:pPr>
        <w:pStyle w:val="BodyText"/>
        <w:spacing w:before="38"/>
        <w:rPr>
          <w:rFonts w:ascii="Arial" w:hAnsi="Arial" w:cs="Arial"/>
          <w:color w:val="231F20"/>
          <w:sz w:val="22"/>
          <w:szCs w:val="22"/>
        </w:rPr>
      </w:pPr>
    </w:p>
    <w:p w14:paraId="321ED017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Experience or knowledge of digital resources in terms of collections, archives and information storage and retrieval</w:t>
      </w:r>
    </w:p>
    <w:p w14:paraId="6321E004" w14:textId="77777777" w:rsidR="000E6D05" w:rsidRPr="000E6D05" w:rsidRDefault="000E6D05" w:rsidP="000E6D05">
      <w:pPr>
        <w:rPr>
          <w:rFonts w:ascii="Arial" w:hAnsi="Arial" w:cs="Arial"/>
          <w:sz w:val="22"/>
          <w:szCs w:val="22"/>
        </w:rPr>
      </w:pPr>
    </w:p>
    <w:p w14:paraId="259BD53E" w14:textId="77777777" w:rsidR="000E6D05" w:rsidRPr="000E6D05" w:rsidRDefault="000E6D05" w:rsidP="000E6D05">
      <w:pPr>
        <w:rPr>
          <w:rFonts w:ascii="Arial" w:hAnsi="Arial" w:cs="Arial"/>
          <w:bCs/>
          <w:sz w:val="22"/>
          <w:szCs w:val="22"/>
        </w:rPr>
      </w:pPr>
      <w:r w:rsidRPr="000E6D05">
        <w:rPr>
          <w:rFonts w:ascii="Arial" w:hAnsi="Arial" w:cs="Arial"/>
          <w:sz w:val="22"/>
          <w:szCs w:val="22"/>
        </w:rPr>
        <w:t>Understanding and applications of Radio Frequency Identification (RFID) technologies within the context of library resources</w:t>
      </w:r>
    </w:p>
    <w:sectPr w:rsidR="000E6D05" w:rsidRPr="000E6D05" w:rsidSect="0047738A">
      <w:footerReference w:type="even" r:id="rId9"/>
      <w:pgSz w:w="11907" w:h="16839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44C5" w14:textId="77777777" w:rsidR="00480F23" w:rsidRDefault="00480F23">
      <w:r>
        <w:separator/>
      </w:r>
    </w:p>
  </w:endnote>
  <w:endnote w:type="continuationSeparator" w:id="0">
    <w:p w14:paraId="75FB03BB" w14:textId="77777777" w:rsidR="00480F23" w:rsidRDefault="0048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88E8" w14:textId="77777777" w:rsidR="009D49B8" w:rsidRPr="001C4B8C" w:rsidRDefault="009D49B8" w:rsidP="001C4B8C">
    <w:pPr>
      <w:pStyle w:val="Footer"/>
    </w:pPr>
    <w:r w:rsidRPr="008C5073">
      <w:rPr>
        <w:rFonts w:ascii="Arial" w:hAnsi="Arial" w:cs="Arial"/>
        <w:sz w:val="18"/>
        <w:szCs w:val="18"/>
      </w:rPr>
      <w:t xml:space="preserve">Page | </w:t>
    </w:r>
    <w:r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457D" w14:textId="77777777" w:rsidR="00480F23" w:rsidRDefault="00480F23">
      <w:r>
        <w:separator/>
      </w:r>
    </w:p>
  </w:footnote>
  <w:footnote w:type="continuationSeparator" w:id="0">
    <w:p w14:paraId="1C69038B" w14:textId="77777777" w:rsidR="00480F23" w:rsidRDefault="0048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0B3"/>
    <w:multiLevelType w:val="hybridMultilevel"/>
    <w:tmpl w:val="76C0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5F0D"/>
    <w:multiLevelType w:val="hybridMultilevel"/>
    <w:tmpl w:val="93F6EF1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5DD63FB"/>
    <w:multiLevelType w:val="hybridMultilevel"/>
    <w:tmpl w:val="71C0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32F93"/>
    <w:multiLevelType w:val="hybridMultilevel"/>
    <w:tmpl w:val="9A64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B32ED"/>
    <w:multiLevelType w:val="hybridMultilevel"/>
    <w:tmpl w:val="E5F0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81A54"/>
    <w:multiLevelType w:val="hybridMultilevel"/>
    <w:tmpl w:val="94CC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D7519"/>
    <w:multiLevelType w:val="hybridMultilevel"/>
    <w:tmpl w:val="781ADFE4"/>
    <w:lvl w:ilvl="0" w:tplc="BEA44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214B5"/>
    <w:multiLevelType w:val="hybridMultilevel"/>
    <w:tmpl w:val="2F32DE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6E13"/>
    <w:multiLevelType w:val="hybridMultilevel"/>
    <w:tmpl w:val="46B03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C41"/>
    <w:multiLevelType w:val="hybridMultilevel"/>
    <w:tmpl w:val="5036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31950"/>
    <w:multiLevelType w:val="hybridMultilevel"/>
    <w:tmpl w:val="2E5CFE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6B3F"/>
    <w:multiLevelType w:val="hybridMultilevel"/>
    <w:tmpl w:val="22C66E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626C4"/>
    <w:multiLevelType w:val="hybridMultilevel"/>
    <w:tmpl w:val="8BA6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047AE"/>
    <w:multiLevelType w:val="hybridMultilevel"/>
    <w:tmpl w:val="278EC0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6921981"/>
    <w:multiLevelType w:val="hybridMultilevel"/>
    <w:tmpl w:val="3F9A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A551B"/>
    <w:multiLevelType w:val="hybridMultilevel"/>
    <w:tmpl w:val="750E3C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3553"/>
    <w:multiLevelType w:val="hybridMultilevel"/>
    <w:tmpl w:val="FFA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926991">
    <w:abstractNumId w:val="6"/>
  </w:num>
  <w:num w:numId="2" w16cid:durableId="1818718014">
    <w:abstractNumId w:val="12"/>
  </w:num>
  <w:num w:numId="3" w16cid:durableId="1106849745">
    <w:abstractNumId w:val="9"/>
  </w:num>
  <w:num w:numId="4" w16cid:durableId="524556702">
    <w:abstractNumId w:val="0"/>
  </w:num>
  <w:num w:numId="5" w16cid:durableId="285626785">
    <w:abstractNumId w:val="11"/>
  </w:num>
  <w:num w:numId="6" w16cid:durableId="2117629074">
    <w:abstractNumId w:val="10"/>
  </w:num>
  <w:num w:numId="7" w16cid:durableId="720442425">
    <w:abstractNumId w:val="15"/>
  </w:num>
  <w:num w:numId="8" w16cid:durableId="53505230">
    <w:abstractNumId w:val="7"/>
  </w:num>
  <w:num w:numId="9" w16cid:durableId="460391904">
    <w:abstractNumId w:val="5"/>
  </w:num>
  <w:num w:numId="10" w16cid:durableId="1702197074">
    <w:abstractNumId w:val="8"/>
  </w:num>
  <w:num w:numId="11" w16cid:durableId="2061124446">
    <w:abstractNumId w:val="16"/>
  </w:num>
  <w:num w:numId="12" w16cid:durableId="541988708">
    <w:abstractNumId w:val="13"/>
  </w:num>
  <w:num w:numId="13" w16cid:durableId="1944799660">
    <w:abstractNumId w:val="3"/>
  </w:num>
  <w:num w:numId="14" w16cid:durableId="1055742064">
    <w:abstractNumId w:val="14"/>
  </w:num>
  <w:num w:numId="15" w16cid:durableId="568424630">
    <w:abstractNumId w:val="1"/>
  </w:num>
  <w:num w:numId="16" w16cid:durableId="1886137292">
    <w:abstractNumId w:val="2"/>
  </w:num>
  <w:num w:numId="17" w16cid:durableId="4663632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7B"/>
    <w:rsid w:val="00001460"/>
    <w:rsid w:val="0000453E"/>
    <w:rsid w:val="000066E6"/>
    <w:rsid w:val="00014FDD"/>
    <w:rsid w:val="0002673A"/>
    <w:rsid w:val="000322BF"/>
    <w:rsid w:val="000477CE"/>
    <w:rsid w:val="00054687"/>
    <w:rsid w:val="00075494"/>
    <w:rsid w:val="000754CC"/>
    <w:rsid w:val="00076979"/>
    <w:rsid w:val="000832A3"/>
    <w:rsid w:val="000A54E9"/>
    <w:rsid w:val="000B152A"/>
    <w:rsid w:val="000B36BF"/>
    <w:rsid w:val="000C2600"/>
    <w:rsid w:val="000C3250"/>
    <w:rsid w:val="000C74D7"/>
    <w:rsid w:val="000D03CD"/>
    <w:rsid w:val="000E02D4"/>
    <w:rsid w:val="000E3F59"/>
    <w:rsid w:val="000E573C"/>
    <w:rsid w:val="000E6D05"/>
    <w:rsid w:val="000F4525"/>
    <w:rsid w:val="00125801"/>
    <w:rsid w:val="00127EAB"/>
    <w:rsid w:val="00146F91"/>
    <w:rsid w:val="00180B5F"/>
    <w:rsid w:val="001C4B8C"/>
    <w:rsid w:val="001E061D"/>
    <w:rsid w:val="001E0AD7"/>
    <w:rsid w:val="001E6775"/>
    <w:rsid w:val="001F05E1"/>
    <w:rsid w:val="001F3B9B"/>
    <w:rsid w:val="00202754"/>
    <w:rsid w:val="00254F6E"/>
    <w:rsid w:val="00267B87"/>
    <w:rsid w:val="00270108"/>
    <w:rsid w:val="00270D56"/>
    <w:rsid w:val="00281E3C"/>
    <w:rsid w:val="00294068"/>
    <w:rsid w:val="002A5D9A"/>
    <w:rsid w:val="002C1AD2"/>
    <w:rsid w:val="002C45F9"/>
    <w:rsid w:val="002E265D"/>
    <w:rsid w:val="002E4B0B"/>
    <w:rsid w:val="002F6549"/>
    <w:rsid w:val="00307FBF"/>
    <w:rsid w:val="003305C7"/>
    <w:rsid w:val="00332F1E"/>
    <w:rsid w:val="00366D9C"/>
    <w:rsid w:val="00372EC5"/>
    <w:rsid w:val="00383757"/>
    <w:rsid w:val="00395620"/>
    <w:rsid w:val="00396790"/>
    <w:rsid w:val="003A22C7"/>
    <w:rsid w:val="003A5B2B"/>
    <w:rsid w:val="003D1A9B"/>
    <w:rsid w:val="003D396B"/>
    <w:rsid w:val="003D4B67"/>
    <w:rsid w:val="003F43F7"/>
    <w:rsid w:val="004148E9"/>
    <w:rsid w:val="00422C2A"/>
    <w:rsid w:val="00423B00"/>
    <w:rsid w:val="00425228"/>
    <w:rsid w:val="0043680B"/>
    <w:rsid w:val="00446933"/>
    <w:rsid w:val="00474645"/>
    <w:rsid w:val="004754AB"/>
    <w:rsid w:val="0047738A"/>
    <w:rsid w:val="00480F23"/>
    <w:rsid w:val="0048183E"/>
    <w:rsid w:val="004867A0"/>
    <w:rsid w:val="004B5EE8"/>
    <w:rsid w:val="004C2915"/>
    <w:rsid w:val="004C7662"/>
    <w:rsid w:val="004E0638"/>
    <w:rsid w:val="004E3798"/>
    <w:rsid w:val="004E675B"/>
    <w:rsid w:val="004F4A62"/>
    <w:rsid w:val="00511C14"/>
    <w:rsid w:val="005357AF"/>
    <w:rsid w:val="00553607"/>
    <w:rsid w:val="00567071"/>
    <w:rsid w:val="00577110"/>
    <w:rsid w:val="00596F57"/>
    <w:rsid w:val="00597EE6"/>
    <w:rsid w:val="005A2C87"/>
    <w:rsid w:val="005B0080"/>
    <w:rsid w:val="005B1E67"/>
    <w:rsid w:val="005C318C"/>
    <w:rsid w:val="005C4CE1"/>
    <w:rsid w:val="005C5409"/>
    <w:rsid w:val="005C67BC"/>
    <w:rsid w:val="005D4578"/>
    <w:rsid w:val="005F7966"/>
    <w:rsid w:val="006027A3"/>
    <w:rsid w:val="00603FD8"/>
    <w:rsid w:val="006067E4"/>
    <w:rsid w:val="00607614"/>
    <w:rsid w:val="00634E6B"/>
    <w:rsid w:val="006613F7"/>
    <w:rsid w:val="00664EF2"/>
    <w:rsid w:val="00666DD2"/>
    <w:rsid w:val="0067314F"/>
    <w:rsid w:val="00674286"/>
    <w:rsid w:val="0067554F"/>
    <w:rsid w:val="006775A3"/>
    <w:rsid w:val="00680285"/>
    <w:rsid w:val="006868A4"/>
    <w:rsid w:val="00691AF3"/>
    <w:rsid w:val="00697454"/>
    <w:rsid w:val="006B3CBA"/>
    <w:rsid w:val="006E329B"/>
    <w:rsid w:val="006E6FA6"/>
    <w:rsid w:val="006F7CB4"/>
    <w:rsid w:val="00700183"/>
    <w:rsid w:val="007026E5"/>
    <w:rsid w:val="00707CF4"/>
    <w:rsid w:val="00724493"/>
    <w:rsid w:val="00733D44"/>
    <w:rsid w:val="007366D1"/>
    <w:rsid w:val="007422B3"/>
    <w:rsid w:val="00742A78"/>
    <w:rsid w:val="007452A3"/>
    <w:rsid w:val="007476F2"/>
    <w:rsid w:val="0076656B"/>
    <w:rsid w:val="0077665F"/>
    <w:rsid w:val="007837E7"/>
    <w:rsid w:val="00793A95"/>
    <w:rsid w:val="007A0B9A"/>
    <w:rsid w:val="007B5FBD"/>
    <w:rsid w:val="007D68C4"/>
    <w:rsid w:val="007E52F9"/>
    <w:rsid w:val="007F7CFE"/>
    <w:rsid w:val="00802541"/>
    <w:rsid w:val="00812753"/>
    <w:rsid w:val="0081369C"/>
    <w:rsid w:val="0081636F"/>
    <w:rsid w:val="008176E3"/>
    <w:rsid w:val="00822BCF"/>
    <w:rsid w:val="00845488"/>
    <w:rsid w:val="008513FC"/>
    <w:rsid w:val="00852854"/>
    <w:rsid w:val="0085563C"/>
    <w:rsid w:val="00856C80"/>
    <w:rsid w:val="00876F56"/>
    <w:rsid w:val="0088098A"/>
    <w:rsid w:val="00881EE7"/>
    <w:rsid w:val="00884A74"/>
    <w:rsid w:val="00887BBA"/>
    <w:rsid w:val="008A5184"/>
    <w:rsid w:val="008A5B09"/>
    <w:rsid w:val="008B7344"/>
    <w:rsid w:val="008B7ED9"/>
    <w:rsid w:val="008C5073"/>
    <w:rsid w:val="008C6347"/>
    <w:rsid w:val="008D57CF"/>
    <w:rsid w:val="008F0952"/>
    <w:rsid w:val="00904949"/>
    <w:rsid w:val="00914958"/>
    <w:rsid w:val="00916AA5"/>
    <w:rsid w:val="00950CDA"/>
    <w:rsid w:val="00951472"/>
    <w:rsid w:val="00955E7C"/>
    <w:rsid w:val="00962DB0"/>
    <w:rsid w:val="00963EAE"/>
    <w:rsid w:val="0096506C"/>
    <w:rsid w:val="00984D71"/>
    <w:rsid w:val="00986C6E"/>
    <w:rsid w:val="00987C8B"/>
    <w:rsid w:val="00996BBB"/>
    <w:rsid w:val="009C5D29"/>
    <w:rsid w:val="009D49B8"/>
    <w:rsid w:val="009D76A6"/>
    <w:rsid w:val="00A0453C"/>
    <w:rsid w:val="00A23D51"/>
    <w:rsid w:val="00A30FAD"/>
    <w:rsid w:val="00A66F46"/>
    <w:rsid w:val="00A71517"/>
    <w:rsid w:val="00A77B53"/>
    <w:rsid w:val="00A879CF"/>
    <w:rsid w:val="00AB24E6"/>
    <w:rsid w:val="00AB563D"/>
    <w:rsid w:val="00AB5740"/>
    <w:rsid w:val="00AD48F7"/>
    <w:rsid w:val="00AE1EB8"/>
    <w:rsid w:val="00AE5FB9"/>
    <w:rsid w:val="00B135E9"/>
    <w:rsid w:val="00B24A5F"/>
    <w:rsid w:val="00B24E95"/>
    <w:rsid w:val="00B45D90"/>
    <w:rsid w:val="00B470FD"/>
    <w:rsid w:val="00B55F23"/>
    <w:rsid w:val="00B569BF"/>
    <w:rsid w:val="00B73F72"/>
    <w:rsid w:val="00BA684E"/>
    <w:rsid w:val="00BC5978"/>
    <w:rsid w:val="00BD0CD2"/>
    <w:rsid w:val="00C003DD"/>
    <w:rsid w:val="00C061FD"/>
    <w:rsid w:val="00C14724"/>
    <w:rsid w:val="00C2446C"/>
    <w:rsid w:val="00C3248D"/>
    <w:rsid w:val="00C3309F"/>
    <w:rsid w:val="00C35282"/>
    <w:rsid w:val="00C448A0"/>
    <w:rsid w:val="00C735CF"/>
    <w:rsid w:val="00C73A67"/>
    <w:rsid w:val="00C744A4"/>
    <w:rsid w:val="00C756E3"/>
    <w:rsid w:val="00C833C7"/>
    <w:rsid w:val="00C86229"/>
    <w:rsid w:val="00CB589E"/>
    <w:rsid w:val="00CC4068"/>
    <w:rsid w:val="00CC4753"/>
    <w:rsid w:val="00CD40AA"/>
    <w:rsid w:val="00CE0204"/>
    <w:rsid w:val="00CE151E"/>
    <w:rsid w:val="00CE4476"/>
    <w:rsid w:val="00CE4F0D"/>
    <w:rsid w:val="00CF175D"/>
    <w:rsid w:val="00D019F8"/>
    <w:rsid w:val="00D074EC"/>
    <w:rsid w:val="00D21372"/>
    <w:rsid w:val="00D43893"/>
    <w:rsid w:val="00D60116"/>
    <w:rsid w:val="00D7473A"/>
    <w:rsid w:val="00D83743"/>
    <w:rsid w:val="00DA35D5"/>
    <w:rsid w:val="00DB2FF7"/>
    <w:rsid w:val="00DC6685"/>
    <w:rsid w:val="00DF2312"/>
    <w:rsid w:val="00DF3DA2"/>
    <w:rsid w:val="00DF77CF"/>
    <w:rsid w:val="00E00B4B"/>
    <w:rsid w:val="00E05842"/>
    <w:rsid w:val="00E05A0F"/>
    <w:rsid w:val="00E05A4D"/>
    <w:rsid w:val="00E0755B"/>
    <w:rsid w:val="00E133B3"/>
    <w:rsid w:val="00E15C73"/>
    <w:rsid w:val="00E24216"/>
    <w:rsid w:val="00E45AD7"/>
    <w:rsid w:val="00E53A03"/>
    <w:rsid w:val="00E54951"/>
    <w:rsid w:val="00E65D24"/>
    <w:rsid w:val="00E863F2"/>
    <w:rsid w:val="00E90157"/>
    <w:rsid w:val="00E975C0"/>
    <w:rsid w:val="00EB30FC"/>
    <w:rsid w:val="00EB73E9"/>
    <w:rsid w:val="00EC6B5A"/>
    <w:rsid w:val="00ED2B1E"/>
    <w:rsid w:val="00ED6814"/>
    <w:rsid w:val="00EE486F"/>
    <w:rsid w:val="00F002AD"/>
    <w:rsid w:val="00F0107B"/>
    <w:rsid w:val="00F225EA"/>
    <w:rsid w:val="00F4089C"/>
    <w:rsid w:val="00F4114A"/>
    <w:rsid w:val="00F440D8"/>
    <w:rsid w:val="00F44B24"/>
    <w:rsid w:val="00F50FAC"/>
    <w:rsid w:val="00F5346E"/>
    <w:rsid w:val="00F750F8"/>
    <w:rsid w:val="00F7700C"/>
    <w:rsid w:val="00F80F95"/>
    <w:rsid w:val="00F86FC1"/>
    <w:rsid w:val="00FB17A8"/>
    <w:rsid w:val="00FD2A1B"/>
    <w:rsid w:val="00FE3521"/>
    <w:rsid w:val="00FE3F92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257EDCC"/>
  <w15:docId w15:val="{A593781D-CFD2-490D-9B8A-CB28A32C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22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6D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02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tabs>
        <w:tab w:val="left" w:pos="2268"/>
      </w:tabs>
    </w:pPr>
    <w:rPr>
      <w:sz w:val="20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BodyText3">
    <w:name w:val="Body Text 3"/>
    <w:basedOn w:val="Normal"/>
    <w:pPr>
      <w:jc w:val="both"/>
    </w:pPr>
    <w:rPr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61FD"/>
    <w:pPr>
      <w:ind w:left="720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8C5073"/>
    <w:rPr>
      <w:sz w:val="24"/>
      <w:szCs w:val="24"/>
    </w:rPr>
  </w:style>
  <w:style w:type="table" w:styleId="TableGrid">
    <w:name w:val="Table Grid"/>
    <w:basedOn w:val="TableNormal"/>
    <w:rsid w:val="00ED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4F4A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A62"/>
    <w:rPr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4F4A62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322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075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4687"/>
    <w:rPr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54687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6802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E6D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3EBFF1-0462-4B17-80EA-B2E0F03E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6059</Characters>
  <Application>Microsoft Office Word</Application>
  <DocSecurity>0</DocSecurity>
  <Lines>184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 Job Evaluation Framework</vt:lpstr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 Job Evaluation Framework</dc:title>
  <dc:subject/>
  <dc:creator>ccampbell</dc:creator>
  <cp:keywords/>
  <dc:description/>
  <cp:lastModifiedBy>Amy Straker</cp:lastModifiedBy>
  <cp:revision>2</cp:revision>
  <cp:lastPrinted>2015-11-25T17:10:00Z</cp:lastPrinted>
  <dcterms:created xsi:type="dcterms:W3CDTF">2025-11-10T14:03:00Z</dcterms:created>
  <dcterms:modified xsi:type="dcterms:W3CDTF">2025-11-10T14:03:00Z</dcterms:modified>
</cp:coreProperties>
</file>