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F5396" w14:textId="77777777" w:rsidR="00C36AE7" w:rsidRDefault="00C36AE7" w:rsidP="006862F5">
      <w:pPr>
        <w:pStyle w:val="Heading1"/>
        <w:spacing w:line="360" w:lineRule="auto"/>
        <w:ind w:left="-142" w:firstLine="142"/>
        <w:jc w:val="center"/>
        <w:rPr>
          <w:rFonts w:ascii="Arial" w:hAnsi="Arial" w:cs="Arial"/>
          <w:sz w:val="32"/>
          <w:szCs w:val="32"/>
        </w:rPr>
      </w:pPr>
    </w:p>
    <w:p w14:paraId="71A68C56" w14:textId="77777777" w:rsidR="004E71C0" w:rsidRPr="0004478C" w:rsidRDefault="004E71C0" w:rsidP="004E71C0">
      <w:pPr>
        <w:rPr>
          <w:b/>
          <w:color w:val="BA0B2A"/>
          <w:sz w:val="36"/>
        </w:rPr>
      </w:pPr>
      <w:r w:rsidRPr="0004478C">
        <w:rPr>
          <w:b/>
          <w:color w:val="BA0B2A"/>
          <w:sz w:val="36"/>
        </w:rPr>
        <w:t>Job Detail</w:t>
      </w:r>
    </w:p>
    <w:p w14:paraId="1D62C032" w14:textId="77777777" w:rsidR="004E71C0" w:rsidRDefault="004E71C0" w:rsidP="004E71C0">
      <w:pPr>
        <w:rPr>
          <w:b/>
        </w:rPr>
      </w:pPr>
      <w:r>
        <w:rPr>
          <w:b/>
        </w:rPr>
        <w:t>(Overview, Role Detail and Person Specification)</w:t>
      </w:r>
    </w:p>
    <w:p w14:paraId="707408DD" w14:textId="77777777" w:rsidR="004E71C0" w:rsidRDefault="004E71C0" w:rsidP="004E71C0">
      <w:pPr>
        <w:rPr>
          <w:b/>
        </w:rPr>
      </w:pPr>
    </w:p>
    <w:p w14:paraId="2E850A29" w14:textId="77777777" w:rsidR="004E71C0" w:rsidRDefault="004E71C0" w:rsidP="004E71C0">
      <w:pPr>
        <w:rPr>
          <w:b/>
        </w:rPr>
      </w:pPr>
    </w:p>
    <w:p w14:paraId="40E394BF" w14:textId="77777777" w:rsidR="004E71C0" w:rsidRDefault="004E71C0" w:rsidP="004E71C0">
      <w:pPr>
        <w:rPr>
          <w:b/>
        </w:rPr>
      </w:pPr>
    </w:p>
    <w:p w14:paraId="75CE32A8" w14:textId="77777777" w:rsidR="004E71C0" w:rsidRDefault="004E71C0" w:rsidP="004E71C0">
      <w:pPr>
        <w:rPr>
          <w:b/>
        </w:rPr>
      </w:pPr>
    </w:p>
    <w:p w14:paraId="027A5DFB" w14:textId="77777777" w:rsidR="004E71C0" w:rsidRDefault="004E71C0" w:rsidP="004E71C0">
      <w:pPr>
        <w:rPr>
          <w:b/>
        </w:rPr>
      </w:pPr>
    </w:p>
    <w:p w14:paraId="2B741EE8" w14:textId="77777777" w:rsidR="004E71C0" w:rsidRDefault="004E71C0" w:rsidP="004E71C0">
      <w:pPr>
        <w:rPr>
          <w:b/>
        </w:rPr>
      </w:pPr>
    </w:p>
    <w:p w14:paraId="20D27105" w14:textId="77777777" w:rsidR="004E71C0" w:rsidRDefault="004E71C0" w:rsidP="004E71C0">
      <w:pPr>
        <w:rPr>
          <w:b/>
        </w:rPr>
      </w:pPr>
    </w:p>
    <w:p w14:paraId="444682EA" w14:textId="77777777" w:rsidR="00C44A0E" w:rsidRDefault="00AF5DEA" w:rsidP="00B90A9B">
      <w:pPr>
        <w:rPr>
          <w:sz w:val="48"/>
        </w:rPr>
      </w:pPr>
      <w:r>
        <w:rPr>
          <w:sz w:val="48"/>
        </w:rPr>
        <w:t>Directorate of Student and Academic Support</w:t>
      </w:r>
      <w:r w:rsidR="00C44A0E">
        <w:rPr>
          <w:sz w:val="48"/>
        </w:rPr>
        <w:t xml:space="preserve"> </w:t>
      </w:r>
    </w:p>
    <w:p w14:paraId="60192A64" w14:textId="77777777" w:rsidR="00C44A0E" w:rsidRDefault="00C44A0E" w:rsidP="00B90A9B">
      <w:pPr>
        <w:rPr>
          <w:sz w:val="48"/>
        </w:rPr>
      </w:pPr>
    </w:p>
    <w:p w14:paraId="407C20EF" w14:textId="77777777" w:rsidR="007A17EE" w:rsidRPr="00E206AC" w:rsidRDefault="007A17EE" w:rsidP="3AAA9CD0">
      <w:pPr>
        <w:rPr>
          <w:b/>
          <w:bCs/>
          <w:sz w:val="40"/>
          <w:szCs w:val="40"/>
        </w:rPr>
      </w:pPr>
      <w:r w:rsidRPr="3AAA9CD0">
        <w:rPr>
          <w:b/>
          <w:bCs/>
          <w:sz w:val="40"/>
          <w:szCs w:val="40"/>
        </w:rPr>
        <w:t xml:space="preserve">The </w:t>
      </w:r>
      <w:bookmarkStart w:id="0" w:name="_Int_l1BTYQ0M"/>
      <w:r w:rsidRPr="3AAA9CD0">
        <w:rPr>
          <w:b/>
          <w:bCs/>
          <w:sz w:val="40"/>
          <w:szCs w:val="40"/>
        </w:rPr>
        <w:t>Library</w:t>
      </w:r>
      <w:bookmarkEnd w:id="0"/>
    </w:p>
    <w:p w14:paraId="75084C29" w14:textId="77777777" w:rsidR="00B90A9B" w:rsidRDefault="00B90A9B" w:rsidP="00C569DE">
      <w:pPr>
        <w:ind w:left="720"/>
        <w:rPr>
          <w:b/>
          <w:sz w:val="32"/>
          <w:szCs w:val="32"/>
        </w:rPr>
      </w:pPr>
    </w:p>
    <w:p w14:paraId="5A5EAAD8" w14:textId="77777777" w:rsidR="00B41ADF" w:rsidRDefault="00B41ADF" w:rsidP="00C569DE">
      <w:pPr>
        <w:ind w:left="720"/>
        <w:rPr>
          <w:b/>
          <w:sz w:val="32"/>
          <w:szCs w:val="32"/>
        </w:rPr>
      </w:pPr>
    </w:p>
    <w:p w14:paraId="7CCCF44F" w14:textId="77777777" w:rsidR="00B41ADF" w:rsidRPr="00C44A0E" w:rsidRDefault="00B41ADF" w:rsidP="00C569DE">
      <w:pPr>
        <w:ind w:left="720"/>
        <w:rPr>
          <w:sz w:val="48"/>
        </w:rPr>
      </w:pPr>
    </w:p>
    <w:p w14:paraId="5DC584B7" w14:textId="77777777" w:rsidR="00D722F2" w:rsidRDefault="00D722F2" w:rsidP="00D722F2">
      <w:pPr>
        <w:rPr>
          <w:b/>
          <w:color w:val="BA0B2A"/>
          <w:sz w:val="36"/>
        </w:rPr>
      </w:pPr>
      <w:r w:rsidRPr="006C2652">
        <w:rPr>
          <w:b/>
          <w:color w:val="C00000"/>
          <w:sz w:val="36"/>
          <w:szCs w:val="36"/>
        </w:rPr>
        <w:t>Academic Skills Consultant</w:t>
      </w:r>
      <w:r w:rsidR="007E783F">
        <w:rPr>
          <w:b/>
          <w:color w:val="C00000"/>
          <w:sz w:val="36"/>
          <w:szCs w:val="36"/>
        </w:rPr>
        <w:t xml:space="preserve"> </w:t>
      </w:r>
      <w:r w:rsidRPr="0004478C">
        <w:rPr>
          <w:b/>
          <w:color w:val="BA0B2A"/>
          <w:sz w:val="36"/>
        </w:rPr>
        <w:t xml:space="preserve">– Grade </w:t>
      </w:r>
      <w:r>
        <w:rPr>
          <w:b/>
          <w:color w:val="BA0B2A"/>
          <w:sz w:val="36"/>
        </w:rPr>
        <w:t>7</w:t>
      </w:r>
    </w:p>
    <w:p w14:paraId="7D8150CB" w14:textId="77777777" w:rsidR="00D722F2" w:rsidRPr="0004478C" w:rsidRDefault="00D722F2" w:rsidP="00D722F2">
      <w:pPr>
        <w:rPr>
          <w:b/>
          <w:color w:val="BA0B2A"/>
          <w:sz w:val="36"/>
        </w:rPr>
      </w:pPr>
    </w:p>
    <w:p w14:paraId="650586A9" w14:textId="671E52EC" w:rsidR="004E71C0" w:rsidRPr="000D6960" w:rsidRDefault="000D6960" w:rsidP="004E71C0">
      <w:pPr>
        <w:pStyle w:val="Body1"/>
        <w:spacing w:line="360" w:lineRule="auto"/>
        <w:ind w:left="0"/>
        <w:rPr>
          <w:b/>
          <w:color w:val="C00000"/>
          <w:sz w:val="36"/>
        </w:rPr>
      </w:pPr>
      <w:r>
        <w:rPr>
          <w:b/>
          <w:color w:val="C00000"/>
          <w:sz w:val="36"/>
        </w:rPr>
        <w:t xml:space="preserve">(Ref: </w:t>
      </w:r>
      <w:r w:rsidRPr="000D6960">
        <w:rPr>
          <w:b/>
          <w:color w:val="C00000"/>
          <w:sz w:val="36"/>
        </w:rPr>
        <w:t>MPF</w:t>
      </w:r>
      <w:r w:rsidR="006B4F6F">
        <w:rPr>
          <w:b/>
          <w:color w:val="C00000"/>
          <w:sz w:val="36"/>
        </w:rPr>
        <w:t>1982</w:t>
      </w:r>
      <w:r>
        <w:rPr>
          <w:b/>
          <w:color w:val="C00000"/>
          <w:sz w:val="36"/>
        </w:rPr>
        <w:t>)</w:t>
      </w:r>
    </w:p>
    <w:p w14:paraId="200BF89C" w14:textId="77777777" w:rsidR="004E71C0" w:rsidRDefault="004E71C0" w:rsidP="004E71C0">
      <w:pPr>
        <w:rPr>
          <w:b/>
          <w:color w:val="000080"/>
          <w:sz w:val="28"/>
        </w:rPr>
      </w:pPr>
    </w:p>
    <w:p w14:paraId="064D2BC7" w14:textId="77777777" w:rsidR="004E71C0" w:rsidRDefault="004E71C0" w:rsidP="004E71C0">
      <w:pPr>
        <w:rPr>
          <w:b/>
          <w:color w:val="000080"/>
          <w:sz w:val="28"/>
        </w:rPr>
      </w:pPr>
    </w:p>
    <w:p w14:paraId="5995201F" w14:textId="77777777" w:rsidR="004E71C0" w:rsidRDefault="004E71C0" w:rsidP="004E71C0">
      <w:pPr>
        <w:rPr>
          <w:b/>
          <w:color w:val="000080"/>
          <w:sz w:val="28"/>
        </w:rPr>
      </w:pPr>
    </w:p>
    <w:p w14:paraId="48FE3342" w14:textId="77777777" w:rsidR="007A17EE" w:rsidRDefault="007A17EE" w:rsidP="004E71C0">
      <w:pPr>
        <w:rPr>
          <w:b/>
          <w:color w:val="000080"/>
          <w:sz w:val="28"/>
        </w:rPr>
      </w:pPr>
    </w:p>
    <w:p w14:paraId="5B013754" w14:textId="77777777" w:rsidR="00EF5D46" w:rsidRDefault="00EF5D46" w:rsidP="004E71C0">
      <w:pPr>
        <w:rPr>
          <w:b/>
          <w:color w:val="000080"/>
          <w:sz w:val="28"/>
        </w:rPr>
      </w:pPr>
    </w:p>
    <w:p w14:paraId="58B46EE0" w14:textId="77777777" w:rsidR="00EF5D46" w:rsidRDefault="00EF5D46" w:rsidP="004E71C0">
      <w:pPr>
        <w:rPr>
          <w:b/>
          <w:color w:val="000080"/>
          <w:sz w:val="28"/>
        </w:rPr>
      </w:pPr>
    </w:p>
    <w:p w14:paraId="1D0E6DA8" w14:textId="77777777" w:rsidR="00EF5D46" w:rsidRDefault="00EF5D46" w:rsidP="004E71C0">
      <w:pPr>
        <w:rPr>
          <w:b/>
          <w:color w:val="000080"/>
          <w:sz w:val="28"/>
        </w:rPr>
      </w:pPr>
    </w:p>
    <w:p w14:paraId="4D91772F" w14:textId="77777777" w:rsidR="007A17EE" w:rsidRDefault="007A17EE" w:rsidP="004E71C0">
      <w:pPr>
        <w:rPr>
          <w:b/>
          <w:color w:val="000080"/>
          <w:sz w:val="28"/>
        </w:rPr>
      </w:pPr>
    </w:p>
    <w:p w14:paraId="609625E8" w14:textId="77777777" w:rsidR="00C940DA" w:rsidRPr="00C214E6" w:rsidRDefault="00EF5D46">
      <w:pPr>
        <w:rPr>
          <w:b/>
          <w:color w:val="000080"/>
          <w:sz w:val="28"/>
        </w:rPr>
      </w:pPr>
      <w:r>
        <w:rPr>
          <w:noProof/>
          <w:color w:val="0000FF"/>
        </w:rPr>
        <w:drawing>
          <wp:inline distT="0" distB="0" distL="0" distR="0" wp14:anchorId="19D4BB4C" wp14:editId="112201AB">
            <wp:extent cx="1371600" cy="723900"/>
            <wp:effectExtent l="0" t="0" r="0" b="0"/>
            <wp:docPr id="5" name="Picture 5" descr="Image result for athena swan bronze award logo salfor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thena swan bronze award logo salford">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60" t="8392" r="9147" b="19135"/>
                    <a:stretch/>
                  </pic:blipFill>
                  <pic:spPr bwMode="auto">
                    <a:xfrm>
                      <a:off x="0" y="0"/>
                      <a:ext cx="1380186" cy="728432"/>
                    </a:xfrm>
                    <a:prstGeom prst="rect">
                      <a:avLst/>
                    </a:prstGeom>
                    <a:noFill/>
                    <a:ln>
                      <a:noFill/>
                    </a:ln>
                    <a:extLst>
                      <a:ext uri="{53640926-AAD7-44D8-BBD7-CCE9431645EC}">
                        <a14:shadowObscured xmlns:a14="http://schemas.microsoft.com/office/drawing/2010/main"/>
                      </a:ext>
                    </a:extLst>
                  </pic:spPr>
                </pic:pic>
              </a:graphicData>
            </a:graphic>
          </wp:inline>
        </w:drawing>
      </w:r>
      <w:r w:rsidRPr="00407014">
        <w:rPr>
          <w:noProof/>
        </w:rPr>
        <w:t xml:space="preserve"> </w:t>
      </w:r>
      <w:r>
        <w:rPr>
          <w:noProof/>
        </w:rPr>
        <w:t xml:space="preserve">         </w:t>
      </w:r>
      <w:r>
        <w:rPr>
          <w:noProof/>
        </w:rPr>
        <w:drawing>
          <wp:inline distT="0" distB="0" distL="0" distR="0" wp14:anchorId="60A6B34B" wp14:editId="76392A98">
            <wp:extent cx="1276847" cy="624840"/>
            <wp:effectExtent l="0" t="0" r="0" b="3810"/>
            <wp:docPr id="6" name="Picture 6" descr="Image result for Disability confident 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isability confident symbol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84711" cy="628688"/>
                    </a:xfrm>
                    <a:prstGeom prst="rect">
                      <a:avLst/>
                    </a:prstGeom>
                    <a:noFill/>
                    <a:ln>
                      <a:noFill/>
                    </a:ln>
                  </pic:spPr>
                </pic:pic>
              </a:graphicData>
            </a:graphic>
          </wp:inline>
        </w:drawing>
      </w:r>
      <w:r w:rsidRPr="00407014">
        <w:rPr>
          <w:color w:val="1F497D"/>
        </w:rPr>
        <w:t xml:space="preserve"> </w:t>
      </w:r>
      <w:r>
        <w:rPr>
          <w:color w:val="1F497D"/>
        </w:rPr>
        <w:t xml:space="preserve">         </w:t>
      </w:r>
      <w:r>
        <w:rPr>
          <w:noProof/>
          <w:color w:val="1F497D"/>
        </w:rPr>
        <w:drawing>
          <wp:inline distT="0" distB="0" distL="0" distR="0" wp14:anchorId="0A240E12" wp14:editId="243C7DF7">
            <wp:extent cx="1295400" cy="678180"/>
            <wp:effectExtent l="0" t="0" r="0" b="7620"/>
            <wp:docPr id="3" name="Picture 3" descr="cid:image003.jpg@01D2EC2C.9615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2EC2C.96154C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95400" cy="678180"/>
                    </a:xfrm>
                    <a:prstGeom prst="rect">
                      <a:avLst/>
                    </a:prstGeom>
                    <a:noFill/>
                    <a:ln>
                      <a:noFill/>
                    </a:ln>
                  </pic:spPr>
                </pic:pic>
              </a:graphicData>
            </a:graphic>
          </wp:inline>
        </w:drawing>
      </w:r>
      <w:r w:rsidRPr="00407014">
        <w:t xml:space="preserve"> </w:t>
      </w:r>
      <w:r>
        <w:t xml:space="preserve">       </w:t>
      </w:r>
      <w:r>
        <w:rPr>
          <w:noProof/>
        </w:rPr>
        <w:drawing>
          <wp:inline distT="0" distB="0" distL="0" distR="0" wp14:anchorId="3FB933C3" wp14:editId="3F03A12C">
            <wp:extent cx="952500" cy="792480"/>
            <wp:effectExtent l="0" t="0" r="0" b="7620"/>
            <wp:docPr id="4" name="Picture 4" descr="cid:image005.jpg@01D33908.8FB4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5.jpg@01D33908.8FB4D1B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52500" cy="792480"/>
                    </a:xfrm>
                    <a:prstGeom prst="rect">
                      <a:avLst/>
                    </a:prstGeom>
                    <a:noFill/>
                    <a:ln>
                      <a:noFill/>
                    </a:ln>
                  </pic:spPr>
                </pic:pic>
              </a:graphicData>
            </a:graphic>
          </wp:inline>
        </w:drawing>
      </w:r>
      <w:r w:rsidR="00C940DA">
        <w:rPr>
          <w:b/>
          <w:color w:val="BA0B2A"/>
          <w:sz w:val="28"/>
        </w:rPr>
        <w:br w:type="page"/>
      </w:r>
    </w:p>
    <w:p w14:paraId="58DA74DA" w14:textId="6862A20E" w:rsidR="004E71C0" w:rsidRDefault="004E71C0" w:rsidP="004E71C0">
      <w:pPr>
        <w:rPr>
          <w:b/>
          <w:color w:val="BA0B2A"/>
          <w:sz w:val="28"/>
        </w:rPr>
      </w:pPr>
      <w:r w:rsidRPr="0004478C">
        <w:rPr>
          <w:b/>
          <w:color w:val="BA0B2A"/>
          <w:sz w:val="28"/>
        </w:rPr>
        <w:lastRenderedPageBreak/>
        <w:t xml:space="preserve">Role </w:t>
      </w:r>
      <w:r w:rsidR="008A7CF7" w:rsidRPr="0004478C">
        <w:rPr>
          <w:b/>
          <w:color w:val="BA0B2A"/>
          <w:sz w:val="28"/>
        </w:rPr>
        <w:t>T</w:t>
      </w:r>
      <w:r w:rsidRPr="0004478C">
        <w:rPr>
          <w:b/>
          <w:color w:val="BA0B2A"/>
          <w:sz w:val="28"/>
        </w:rPr>
        <w:t xml:space="preserve">itle:  </w:t>
      </w:r>
      <w:r w:rsidR="00AF5DEA">
        <w:rPr>
          <w:b/>
          <w:color w:val="BA0B2A"/>
          <w:sz w:val="28"/>
        </w:rPr>
        <w:t xml:space="preserve"> </w:t>
      </w:r>
      <w:r w:rsidR="001231EE" w:rsidRPr="00696EA4">
        <w:rPr>
          <w:b/>
          <w:color w:val="C00000"/>
          <w:sz w:val="28"/>
          <w:szCs w:val="28"/>
        </w:rPr>
        <w:t>Academic Skills Consultant</w:t>
      </w:r>
      <w:r w:rsidR="004605E2">
        <w:rPr>
          <w:b/>
          <w:color w:val="C00000"/>
          <w:sz w:val="28"/>
          <w:szCs w:val="28"/>
        </w:rPr>
        <w:t xml:space="preserve"> </w:t>
      </w:r>
    </w:p>
    <w:p w14:paraId="4FC1BB77" w14:textId="77777777" w:rsidR="007A17EE" w:rsidRPr="0004478C" w:rsidRDefault="007A17EE" w:rsidP="004E71C0">
      <w:pPr>
        <w:rPr>
          <w:b/>
          <w:color w:val="BA0B2A"/>
          <w:sz w:val="28"/>
        </w:rPr>
      </w:pPr>
    </w:p>
    <w:p w14:paraId="5641B020" w14:textId="77777777" w:rsidR="004E71C0" w:rsidRPr="0004478C" w:rsidRDefault="004E71C0" w:rsidP="004E71C0">
      <w:pPr>
        <w:rPr>
          <w:b/>
          <w:color w:val="BA0B2A"/>
          <w:sz w:val="28"/>
        </w:rPr>
      </w:pPr>
      <w:r w:rsidRPr="0004478C">
        <w:rPr>
          <w:b/>
          <w:color w:val="BA0B2A"/>
          <w:sz w:val="28"/>
        </w:rPr>
        <w:t xml:space="preserve">Reports </w:t>
      </w:r>
      <w:r w:rsidR="008A7CF7" w:rsidRPr="0004478C">
        <w:rPr>
          <w:b/>
          <w:color w:val="BA0B2A"/>
          <w:sz w:val="28"/>
        </w:rPr>
        <w:t>T</w:t>
      </w:r>
      <w:r w:rsidRPr="0004478C">
        <w:rPr>
          <w:b/>
          <w:color w:val="BA0B2A"/>
          <w:sz w:val="28"/>
        </w:rPr>
        <w:t>o:</w:t>
      </w:r>
      <w:r w:rsidR="001231EE">
        <w:rPr>
          <w:b/>
          <w:color w:val="BA0B2A"/>
          <w:sz w:val="28"/>
        </w:rPr>
        <w:t xml:space="preserve"> </w:t>
      </w:r>
      <w:r w:rsidR="001231EE">
        <w:rPr>
          <w:b/>
          <w:color w:val="BA0B2A"/>
          <w:sz w:val="28"/>
          <w:szCs w:val="28"/>
        </w:rPr>
        <w:t xml:space="preserve">Academic Support Manager </w:t>
      </w:r>
    </w:p>
    <w:p w14:paraId="04A0E2D3" w14:textId="77777777" w:rsidR="004E71C0" w:rsidRPr="00DF7CB3" w:rsidRDefault="004E71C0" w:rsidP="004E71C0">
      <w:pPr>
        <w:rPr>
          <w:sz w:val="28"/>
          <w:szCs w:val="28"/>
        </w:rPr>
      </w:pPr>
    </w:p>
    <w:p w14:paraId="725AF60E" w14:textId="77777777" w:rsidR="00381F6A" w:rsidRDefault="004E71C0" w:rsidP="00381F6A">
      <w:pPr>
        <w:spacing w:after="240"/>
        <w:ind w:right="367"/>
        <w:rPr>
          <w:rFonts w:cs="Arial"/>
          <w:iCs/>
          <w:sz w:val="20"/>
          <w:szCs w:val="20"/>
        </w:rPr>
      </w:pPr>
      <w:r w:rsidRPr="0004478C">
        <w:rPr>
          <w:b/>
          <w:color w:val="BA0B2A"/>
          <w:sz w:val="28"/>
          <w:szCs w:val="28"/>
        </w:rPr>
        <w:t>Overview</w:t>
      </w:r>
      <w:r w:rsidR="00381F6A" w:rsidRPr="00381F6A">
        <w:rPr>
          <w:rFonts w:cs="Arial"/>
          <w:iCs/>
          <w:sz w:val="20"/>
          <w:szCs w:val="20"/>
        </w:rPr>
        <w:t xml:space="preserve"> </w:t>
      </w:r>
    </w:p>
    <w:p w14:paraId="7B9E7425" w14:textId="045D00CC" w:rsidR="00381F6A" w:rsidRDefault="00381F6A" w:rsidP="3AAA9CD0">
      <w:pPr>
        <w:spacing w:after="240"/>
        <w:ind w:right="367"/>
        <w:rPr>
          <w:rFonts w:cs="Arial"/>
          <w:sz w:val="20"/>
          <w:szCs w:val="20"/>
        </w:rPr>
      </w:pPr>
      <w:r w:rsidRPr="3AAA9CD0">
        <w:rPr>
          <w:rFonts w:cs="Arial"/>
          <w:sz w:val="20"/>
          <w:szCs w:val="20"/>
        </w:rPr>
        <w:t xml:space="preserve">Welcome to the Library, Careers &amp; Enterprise – a place to learn and share ideas, a virtual hub for research and discovery, a team of friendly faces delivering excellent customer service, and a community of experts playing </w:t>
      </w:r>
      <w:r w:rsidR="666AA076" w:rsidRPr="3AAA9CD0">
        <w:rPr>
          <w:rFonts w:cs="Arial"/>
          <w:sz w:val="20"/>
          <w:szCs w:val="20"/>
        </w:rPr>
        <w:t>a key role</w:t>
      </w:r>
      <w:r w:rsidRPr="3AAA9CD0">
        <w:rPr>
          <w:rFonts w:cs="Arial"/>
          <w:sz w:val="20"/>
          <w:szCs w:val="20"/>
        </w:rPr>
        <w:t xml:space="preserve"> in teaching, learning, research, and enterprise at Salford. We are innovative, open, collaborative, and people centred. </w:t>
      </w:r>
    </w:p>
    <w:p w14:paraId="30ECB2D5" w14:textId="3BFAF547" w:rsidR="001240B5" w:rsidRPr="003B705D" w:rsidRDefault="00381F6A" w:rsidP="003B705D">
      <w:pPr>
        <w:spacing w:after="240"/>
        <w:ind w:right="367"/>
        <w:rPr>
          <w:rFonts w:cs="Arial"/>
          <w:sz w:val="20"/>
          <w:szCs w:val="20"/>
        </w:rPr>
      </w:pPr>
      <w:r>
        <w:rPr>
          <w:rFonts w:cs="Arial"/>
          <w:sz w:val="20"/>
          <w:szCs w:val="20"/>
        </w:rPr>
        <w:t>Across our teams, we manage study spaces and technology, provide access to print and online resources for learning and research, develop students’ learning and employability, and work collaboratively across the institution to help our researchers share their work openly with the world.</w:t>
      </w:r>
    </w:p>
    <w:p w14:paraId="03955C7D" w14:textId="4E55D175" w:rsidR="004E71C0" w:rsidRDefault="001240B5" w:rsidP="004E71C0">
      <w:pPr>
        <w:rPr>
          <w:rStyle w:val="apple-converted-space"/>
          <w:rFonts w:cs="Arial"/>
          <w:color w:val="000000"/>
          <w:sz w:val="20"/>
          <w:szCs w:val="20"/>
          <w:shd w:val="clear" w:color="auto" w:fill="FFFFFF"/>
        </w:rPr>
      </w:pPr>
      <w:r>
        <w:rPr>
          <w:rStyle w:val="apple-converted-space"/>
          <w:rFonts w:cs="Arial"/>
          <w:color w:val="000000"/>
          <w:sz w:val="20"/>
          <w:szCs w:val="20"/>
          <w:shd w:val="clear" w:color="auto" w:fill="FFFFFF"/>
        </w:rPr>
        <w:t>As Academic Skills Consultant</w:t>
      </w:r>
      <w:r w:rsidR="00817986">
        <w:rPr>
          <w:rStyle w:val="apple-converted-space"/>
          <w:rFonts w:cs="Arial"/>
          <w:color w:val="000000"/>
          <w:sz w:val="20"/>
          <w:szCs w:val="20"/>
          <w:shd w:val="clear" w:color="auto" w:fill="FFFFFF"/>
        </w:rPr>
        <w:t xml:space="preserve">, </w:t>
      </w:r>
      <w:r>
        <w:rPr>
          <w:rStyle w:val="apple-converted-space"/>
          <w:rFonts w:cs="Arial"/>
          <w:color w:val="000000"/>
          <w:sz w:val="20"/>
          <w:szCs w:val="20"/>
          <w:shd w:val="clear" w:color="auto" w:fill="FFFFFF"/>
        </w:rPr>
        <w:t xml:space="preserve">you will </w:t>
      </w:r>
      <w:r w:rsidR="00352F80">
        <w:rPr>
          <w:rStyle w:val="apple-converted-space"/>
          <w:rFonts w:cs="Arial"/>
          <w:color w:val="000000"/>
          <w:sz w:val="20"/>
          <w:szCs w:val="20"/>
          <w:shd w:val="clear" w:color="auto" w:fill="FFFFFF"/>
        </w:rPr>
        <w:t>b</w:t>
      </w:r>
      <w:r w:rsidR="001B5FE6">
        <w:rPr>
          <w:rStyle w:val="apple-converted-space"/>
          <w:rFonts w:cs="Arial"/>
          <w:color w:val="000000"/>
          <w:sz w:val="20"/>
          <w:szCs w:val="20"/>
          <w:shd w:val="clear" w:color="auto" w:fill="FFFFFF"/>
        </w:rPr>
        <w:t xml:space="preserve">ring your </w:t>
      </w:r>
      <w:r w:rsidR="00352F80">
        <w:rPr>
          <w:rStyle w:val="apple-converted-space"/>
          <w:rFonts w:cs="Arial"/>
          <w:color w:val="000000"/>
          <w:sz w:val="20"/>
          <w:szCs w:val="20"/>
          <w:shd w:val="clear" w:color="auto" w:fill="FFFFFF"/>
        </w:rPr>
        <w:t>passion</w:t>
      </w:r>
      <w:r w:rsidR="001B5FE6">
        <w:rPr>
          <w:rStyle w:val="apple-converted-space"/>
          <w:rFonts w:cs="Arial"/>
          <w:color w:val="000000"/>
          <w:sz w:val="20"/>
          <w:szCs w:val="20"/>
          <w:shd w:val="clear" w:color="auto" w:fill="FFFFFF"/>
        </w:rPr>
        <w:t xml:space="preserve"> and experience</w:t>
      </w:r>
      <w:r w:rsidR="00352F80">
        <w:rPr>
          <w:rStyle w:val="apple-converted-space"/>
          <w:rFonts w:cs="Arial"/>
          <w:color w:val="000000"/>
          <w:sz w:val="20"/>
          <w:szCs w:val="20"/>
          <w:shd w:val="clear" w:color="auto" w:fill="FFFFFF"/>
        </w:rPr>
        <w:t xml:space="preserve"> </w:t>
      </w:r>
      <w:r w:rsidR="001B5FE6">
        <w:rPr>
          <w:rStyle w:val="apple-converted-space"/>
          <w:rFonts w:cs="Arial"/>
          <w:color w:val="000000"/>
          <w:sz w:val="20"/>
          <w:szCs w:val="20"/>
          <w:shd w:val="clear" w:color="auto" w:fill="FFFFFF"/>
        </w:rPr>
        <w:t xml:space="preserve">to </w:t>
      </w:r>
      <w:r w:rsidR="00CE6BFA">
        <w:rPr>
          <w:rStyle w:val="apple-converted-space"/>
          <w:rFonts w:cs="Arial"/>
          <w:color w:val="000000"/>
          <w:sz w:val="20"/>
          <w:szCs w:val="20"/>
          <w:shd w:val="clear" w:color="auto" w:fill="FFFFFF"/>
        </w:rPr>
        <w:t xml:space="preserve">the </w:t>
      </w:r>
      <w:r w:rsidR="005B411F">
        <w:rPr>
          <w:rStyle w:val="apple-converted-space"/>
          <w:rFonts w:cs="Arial"/>
          <w:color w:val="000000"/>
          <w:sz w:val="20"/>
          <w:szCs w:val="20"/>
          <w:shd w:val="clear" w:color="auto" w:fill="FFFFFF"/>
        </w:rPr>
        <w:t>design</w:t>
      </w:r>
      <w:r w:rsidR="00CE6BFA">
        <w:rPr>
          <w:rStyle w:val="apple-converted-space"/>
          <w:rFonts w:cs="Arial"/>
          <w:color w:val="000000"/>
          <w:sz w:val="20"/>
          <w:szCs w:val="20"/>
          <w:shd w:val="clear" w:color="auto" w:fill="FFFFFF"/>
        </w:rPr>
        <w:t xml:space="preserve"> and delivery of </w:t>
      </w:r>
      <w:r w:rsidR="00E00009">
        <w:rPr>
          <w:rStyle w:val="apple-converted-space"/>
          <w:rFonts w:cs="Arial"/>
          <w:color w:val="000000"/>
          <w:sz w:val="20"/>
          <w:szCs w:val="20"/>
          <w:shd w:val="clear" w:color="auto" w:fill="FFFFFF"/>
        </w:rPr>
        <w:t>teaching</w:t>
      </w:r>
      <w:r w:rsidR="008256C7">
        <w:rPr>
          <w:rStyle w:val="apple-converted-space"/>
          <w:rFonts w:cs="Arial"/>
          <w:color w:val="000000"/>
          <w:sz w:val="20"/>
          <w:szCs w:val="20"/>
          <w:shd w:val="clear" w:color="auto" w:fill="FFFFFF"/>
        </w:rPr>
        <w:t xml:space="preserve">, </w:t>
      </w:r>
      <w:r w:rsidR="00C45502">
        <w:rPr>
          <w:rStyle w:val="apple-converted-space"/>
          <w:rFonts w:cs="Arial"/>
          <w:color w:val="000000"/>
          <w:sz w:val="20"/>
          <w:szCs w:val="20"/>
          <w:shd w:val="clear" w:color="auto" w:fill="FFFFFF"/>
        </w:rPr>
        <w:t xml:space="preserve">support </w:t>
      </w:r>
      <w:r w:rsidR="008256C7">
        <w:rPr>
          <w:rStyle w:val="apple-converted-space"/>
          <w:rFonts w:cs="Arial"/>
          <w:color w:val="000000"/>
          <w:sz w:val="20"/>
          <w:szCs w:val="20"/>
          <w:shd w:val="clear" w:color="auto" w:fill="FFFFFF"/>
        </w:rPr>
        <w:t>services</w:t>
      </w:r>
      <w:r w:rsidR="00E00009">
        <w:rPr>
          <w:rStyle w:val="apple-converted-space"/>
          <w:rFonts w:cs="Arial"/>
          <w:color w:val="000000"/>
          <w:sz w:val="20"/>
          <w:szCs w:val="20"/>
          <w:shd w:val="clear" w:color="auto" w:fill="FFFFFF"/>
        </w:rPr>
        <w:t xml:space="preserve"> and</w:t>
      </w:r>
      <w:r w:rsidR="00DE7127">
        <w:rPr>
          <w:rStyle w:val="apple-converted-space"/>
          <w:rFonts w:cs="Arial"/>
          <w:color w:val="000000"/>
          <w:sz w:val="20"/>
          <w:szCs w:val="20"/>
          <w:shd w:val="clear" w:color="auto" w:fill="FFFFFF"/>
        </w:rPr>
        <w:t xml:space="preserve"> </w:t>
      </w:r>
      <w:r w:rsidR="00C45502">
        <w:rPr>
          <w:rStyle w:val="apple-converted-space"/>
          <w:rFonts w:cs="Arial"/>
          <w:color w:val="000000"/>
          <w:sz w:val="20"/>
          <w:szCs w:val="20"/>
          <w:shd w:val="clear" w:color="auto" w:fill="FFFFFF"/>
        </w:rPr>
        <w:t>e-learning</w:t>
      </w:r>
      <w:r w:rsidR="00E00009">
        <w:rPr>
          <w:rStyle w:val="apple-converted-space"/>
          <w:rFonts w:cs="Arial"/>
          <w:color w:val="000000"/>
          <w:sz w:val="20"/>
          <w:szCs w:val="20"/>
          <w:shd w:val="clear" w:color="auto" w:fill="FFFFFF"/>
        </w:rPr>
        <w:t xml:space="preserve"> resources</w:t>
      </w:r>
      <w:r w:rsidR="00D7513B">
        <w:rPr>
          <w:rStyle w:val="apple-converted-space"/>
          <w:rFonts w:cs="Arial"/>
          <w:color w:val="000000"/>
          <w:sz w:val="20"/>
          <w:szCs w:val="20"/>
          <w:shd w:val="clear" w:color="auto" w:fill="FFFFFF"/>
        </w:rPr>
        <w:t xml:space="preserve"> enable our students to develop the skills, </w:t>
      </w:r>
      <w:r w:rsidR="120A0AA2">
        <w:rPr>
          <w:rStyle w:val="apple-converted-space"/>
          <w:rFonts w:cs="Arial"/>
          <w:color w:val="000000"/>
          <w:sz w:val="20"/>
          <w:szCs w:val="20"/>
          <w:shd w:val="clear" w:color="auto" w:fill="FFFFFF"/>
        </w:rPr>
        <w:t>competencies,</w:t>
      </w:r>
      <w:r w:rsidR="00473D2E">
        <w:rPr>
          <w:rStyle w:val="apple-converted-space"/>
          <w:rFonts w:cs="Arial"/>
          <w:color w:val="000000"/>
          <w:sz w:val="20"/>
          <w:szCs w:val="20"/>
          <w:shd w:val="clear" w:color="auto" w:fill="FFFFFF"/>
        </w:rPr>
        <w:t xml:space="preserve"> and confidence </w:t>
      </w:r>
      <w:r w:rsidR="006B4EB3">
        <w:rPr>
          <w:rStyle w:val="apple-converted-space"/>
          <w:rFonts w:cs="Arial"/>
          <w:color w:val="000000"/>
          <w:sz w:val="20"/>
          <w:szCs w:val="20"/>
          <w:shd w:val="clear" w:color="auto" w:fill="FFFFFF"/>
        </w:rPr>
        <w:t xml:space="preserve">to </w:t>
      </w:r>
      <w:r w:rsidR="00A305AF">
        <w:rPr>
          <w:rStyle w:val="apple-converted-space"/>
          <w:rFonts w:cs="Arial"/>
          <w:color w:val="000000"/>
          <w:sz w:val="20"/>
          <w:szCs w:val="20"/>
          <w:shd w:val="clear" w:color="auto" w:fill="FFFFFF"/>
        </w:rPr>
        <w:t>be successful lifelong learners</w:t>
      </w:r>
      <w:r w:rsidR="001B5FE6">
        <w:rPr>
          <w:rStyle w:val="apple-converted-space"/>
          <w:rFonts w:cs="Arial"/>
          <w:color w:val="000000"/>
          <w:sz w:val="20"/>
          <w:szCs w:val="20"/>
          <w:shd w:val="clear" w:color="auto" w:fill="FFFFFF"/>
        </w:rPr>
        <w:t xml:space="preserve">. </w:t>
      </w:r>
      <w:r w:rsidR="00614399">
        <w:rPr>
          <w:rStyle w:val="apple-converted-space"/>
          <w:rFonts w:cs="Arial"/>
          <w:color w:val="000000"/>
          <w:sz w:val="20"/>
          <w:szCs w:val="20"/>
          <w:shd w:val="clear" w:color="auto" w:fill="FFFFFF"/>
        </w:rPr>
        <w:t>You will be an engaging communicator</w:t>
      </w:r>
      <w:r w:rsidR="00850B01">
        <w:rPr>
          <w:rStyle w:val="apple-converted-space"/>
          <w:rFonts w:cs="Arial"/>
          <w:color w:val="000000"/>
          <w:sz w:val="20"/>
          <w:szCs w:val="20"/>
          <w:shd w:val="clear" w:color="auto" w:fill="FFFFFF"/>
        </w:rPr>
        <w:t xml:space="preserve"> with </w:t>
      </w:r>
      <w:r w:rsidR="00443759">
        <w:rPr>
          <w:rStyle w:val="apple-converted-space"/>
          <w:rFonts w:cs="Arial"/>
          <w:color w:val="000000"/>
          <w:sz w:val="20"/>
          <w:szCs w:val="20"/>
          <w:shd w:val="clear" w:color="auto" w:fill="FFFFFF"/>
        </w:rPr>
        <w:t xml:space="preserve">a collaborative approach, always looking to </w:t>
      </w:r>
      <w:r>
        <w:rPr>
          <w:rStyle w:val="apple-converted-space"/>
          <w:rFonts w:cs="Arial"/>
          <w:color w:val="000000"/>
          <w:sz w:val="20"/>
          <w:szCs w:val="20"/>
          <w:shd w:val="clear" w:color="auto" w:fill="FFFFFF"/>
        </w:rPr>
        <w:t>build positive relationships with a diverse range of people</w:t>
      </w:r>
      <w:r w:rsidR="003C6518">
        <w:rPr>
          <w:rStyle w:val="apple-converted-space"/>
          <w:rFonts w:cs="Arial"/>
          <w:color w:val="000000"/>
          <w:sz w:val="20"/>
          <w:szCs w:val="20"/>
          <w:shd w:val="clear" w:color="auto" w:fill="FFFFFF"/>
        </w:rPr>
        <w:t xml:space="preserve">. </w:t>
      </w:r>
      <w:r w:rsidR="00894812">
        <w:rPr>
          <w:rStyle w:val="apple-converted-space"/>
          <w:rFonts w:cs="Arial"/>
          <w:color w:val="000000"/>
          <w:sz w:val="20"/>
          <w:szCs w:val="20"/>
          <w:shd w:val="clear" w:color="auto" w:fill="FFFFFF"/>
        </w:rPr>
        <w:t xml:space="preserve">You will play a key role in </w:t>
      </w:r>
      <w:r w:rsidR="00A77563">
        <w:rPr>
          <w:rStyle w:val="apple-converted-space"/>
          <w:rFonts w:cs="Arial"/>
          <w:color w:val="000000"/>
          <w:sz w:val="20"/>
          <w:szCs w:val="20"/>
          <w:shd w:val="clear" w:color="auto" w:fill="FFFFFF"/>
        </w:rPr>
        <w:t xml:space="preserve">managing relationships </w:t>
      </w:r>
      <w:r w:rsidR="002D21E8">
        <w:rPr>
          <w:rStyle w:val="apple-converted-space"/>
          <w:rFonts w:cs="Arial"/>
          <w:color w:val="000000"/>
          <w:sz w:val="20"/>
          <w:szCs w:val="20"/>
          <w:shd w:val="clear" w:color="auto" w:fill="FFFFFF"/>
        </w:rPr>
        <w:t>with</w:t>
      </w:r>
      <w:r w:rsidR="00A77563">
        <w:rPr>
          <w:rStyle w:val="apple-converted-space"/>
          <w:rFonts w:cs="Arial"/>
          <w:color w:val="000000"/>
          <w:sz w:val="20"/>
          <w:szCs w:val="20"/>
          <w:shd w:val="clear" w:color="auto" w:fill="FFFFFF"/>
        </w:rPr>
        <w:t xml:space="preserve"> academic </w:t>
      </w:r>
      <w:r w:rsidR="002D21E8">
        <w:rPr>
          <w:rStyle w:val="apple-converted-space"/>
          <w:rFonts w:cs="Arial"/>
          <w:color w:val="000000"/>
          <w:sz w:val="20"/>
          <w:szCs w:val="20"/>
          <w:shd w:val="clear" w:color="auto" w:fill="FFFFFF"/>
        </w:rPr>
        <w:t>colleagues, representing the Library across the University and beyond.</w:t>
      </w:r>
      <w:r w:rsidR="00A77563">
        <w:rPr>
          <w:rStyle w:val="apple-converted-space"/>
          <w:rFonts w:cs="Arial"/>
          <w:color w:val="000000"/>
          <w:sz w:val="20"/>
          <w:szCs w:val="20"/>
          <w:shd w:val="clear" w:color="auto" w:fill="FFFFFF"/>
        </w:rPr>
        <w:t xml:space="preserve"> </w:t>
      </w:r>
      <w:r w:rsidR="003C6518">
        <w:rPr>
          <w:rStyle w:val="apple-converted-space"/>
          <w:rFonts w:cs="Arial"/>
          <w:color w:val="000000"/>
          <w:sz w:val="20"/>
          <w:szCs w:val="20"/>
          <w:shd w:val="clear" w:color="auto" w:fill="FFFFFF"/>
        </w:rPr>
        <w:t xml:space="preserve">You will </w:t>
      </w:r>
      <w:r w:rsidR="005E6963">
        <w:rPr>
          <w:rStyle w:val="apple-converted-space"/>
          <w:rFonts w:cs="Arial"/>
          <w:color w:val="000000"/>
          <w:sz w:val="20"/>
          <w:szCs w:val="20"/>
          <w:shd w:val="clear" w:color="auto" w:fill="FFFFFF"/>
        </w:rPr>
        <w:t>embrace the fast-evolving pace of higher education, constantly</w:t>
      </w:r>
      <w:r>
        <w:rPr>
          <w:rStyle w:val="apple-converted-space"/>
          <w:rFonts w:cs="Arial"/>
          <w:color w:val="000000"/>
          <w:sz w:val="20"/>
          <w:szCs w:val="20"/>
          <w:shd w:val="clear" w:color="auto" w:fill="FFFFFF"/>
        </w:rPr>
        <w:t xml:space="preserve"> seek</w:t>
      </w:r>
      <w:r w:rsidR="005E6963">
        <w:rPr>
          <w:rStyle w:val="apple-converted-space"/>
          <w:rFonts w:cs="Arial"/>
          <w:color w:val="000000"/>
          <w:sz w:val="20"/>
          <w:szCs w:val="20"/>
          <w:shd w:val="clear" w:color="auto" w:fill="FFFFFF"/>
        </w:rPr>
        <w:t>ing</w:t>
      </w:r>
      <w:r>
        <w:rPr>
          <w:rStyle w:val="apple-converted-space"/>
          <w:rFonts w:cs="Arial"/>
          <w:color w:val="000000"/>
          <w:sz w:val="20"/>
          <w:szCs w:val="20"/>
          <w:shd w:val="clear" w:color="auto" w:fill="FFFFFF"/>
        </w:rPr>
        <w:t xml:space="preserve"> out new and better ways of doing things</w:t>
      </w:r>
      <w:r w:rsidR="00011C3D">
        <w:rPr>
          <w:rStyle w:val="apple-converted-space"/>
          <w:rFonts w:cs="Arial"/>
          <w:color w:val="000000"/>
          <w:sz w:val="20"/>
          <w:szCs w:val="20"/>
          <w:shd w:val="clear" w:color="auto" w:fill="FFFFFF"/>
        </w:rPr>
        <w:t xml:space="preserve"> </w:t>
      </w:r>
      <w:r w:rsidR="00A73F3D">
        <w:rPr>
          <w:rStyle w:val="apple-converted-space"/>
          <w:rFonts w:cs="Arial"/>
          <w:color w:val="000000"/>
          <w:sz w:val="20"/>
          <w:szCs w:val="20"/>
          <w:shd w:val="clear" w:color="auto" w:fill="FFFFFF"/>
        </w:rPr>
        <w:t>in the interests of the University and our students</w:t>
      </w:r>
      <w:r>
        <w:rPr>
          <w:rStyle w:val="apple-converted-space"/>
          <w:rFonts w:cs="Arial"/>
          <w:color w:val="000000"/>
          <w:sz w:val="20"/>
          <w:szCs w:val="20"/>
          <w:shd w:val="clear" w:color="auto" w:fill="FFFFFF"/>
        </w:rPr>
        <w:t xml:space="preserve">. </w:t>
      </w:r>
    </w:p>
    <w:p w14:paraId="204C35AD" w14:textId="77777777" w:rsidR="00204BC6" w:rsidRDefault="00204BC6" w:rsidP="004E71C0">
      <w:pPr>
        <w:rPr>
          <w:sz w:val="20"/>
        </w:rPr>
      </w:pPr>
    </w:p>
    <w:p w14:paraId="1409E95A" w14:textId="77777777" w:rsidR="006007C1" w:rsidRDefault="006007C1" w:rsidP="004E71C0">
      <w:pPr>
        <w:rPr>
          <w:sz w:val="20"/>
        </w:rPr>
      </w:pPr>
    </w:p>
    <w:p w14:paraId="6436CA50" w14:textId="77777777" w:rsidR="005F39E7" w:rsidRPr="00D17552" w:rsidRDefault="005F39E7" w:rsidP="005F39E7">
      <w:pPr>
        <w:spacing w:after="120"/>
        <w:rPr>
          <w:rFonts w:cs="Arial"/>
          <w:b/>
          <w:bCs/>
          <w:i/>
          <w:color w:val="C00000"/>
        </w:rPr>
      </w:pPr>
      <w:r w:rsidRPr="00D17552">
        <w:rPr>
          <w:rStyle w:val="apple-converted-space"/>
          <w:rFonts w:cs="Arial"/>
          <w:b/>
          <w:bCs/>
          <w:color w:val="C00000"/>
          <w:shd w:val="clear" w:color="auto" w:fill="FFFFFF"/>
        </w:rPr>
        <w:t>Building a diverse workforce</w:t>
      </w:r>
    </w:p>
    <w:p w14:paraId="7DE8A783" w14:textId="2F22C84B" w:rsidR="005F39E7" w:rsidRDefault="005F39E7" w:rsidP="005F39E7">
      <w:pPr>
        <w:rPr>
          <w:sz w:val="20"/>
          <w:szCs w:val="20"/>
        </w:rPr>
      </w:pPr>
      <w:r w:rsidRPr="3AAA9CD0">
        <w:rPr>
          <w:color w:val="000000" w:themeColor="text1"/>
          <w:sz w:val="20"/>
          <w:szCs w:val="20"/>
        </w:rPr>
        <w:t xml:space="preserve">At Salford, we are working hard to create an inclusive culture where all our students and colleagues can bring their whole selves to the University, and we are therefore </w:t>
      </w:r>
      <w:r w:rsidRPr="3AAA9CD0">
        <w:rPr>
          <w:sz w:val="20"/>
          <w:szCs w:val="20"/>
        </w:rPr>
        <w:t xml:space="preserve">striving to build a more diverse workforce. </w:t>
      </w:r>
    </w:p>
    <w:p w14:paraId="616F5A21" w14:textId="6C718A27" w:rsidR="005F39E7" w:rsidRDefault="005F39E7" w:rsidP="005F39E7">
      <w:pPr>
        <w:rPr>
          <w:sz w:val="20"/>
          <w:szCs w:val="20"/>
        </w:rPr>
      </w:pPr>
      <w:r>
        <w:rPr>
          <w:sz w:val="20"/>
          <w:szCs w:val="20"/>
        </w:rPr>
        <w:t xml:space="preserve">More information about our Equality, Diversity and Inclusion work is available here: </w:t>
      </w:r>
      <w:hyperlink r:id="rId19" w:history="1">
        <w:r w:rsidRPr="0087082F">
          <w:rPr>
            <w:rStyle w:val="Hyperlink"/>
            <w:sz w:val="20"/>
            <w:szCs w:val="20"/>
          </w:rPr>
          <w:t>https://www.salford.ac.uk/equality-and-diversity</w:t>
        </w:r>
      </w:hyperlink>
      <w:r>
        <w:rPr>
          <w:sz w:val="20"/>
          <w:szCs w:val="20"/>
        </w:rPr>
        <w:t xml:space="preserve"> </w:t>
      </w:r>
    </w:p>
    <w:p w14:paraId="5ACDFDAA" w14:textId="77777777" w:rsidR="00C47800" w:rsidRDefault="00C47800" w:rsidP="005F39E7">
      <w:pPr>
        <w:rPr>
          <w:sz w:val="20"/>
          <w:szCs w:val="20"/>
        </w:rPr>
      </w:pPr>
    </w:p>
    <w:p w14:paraId="07E1827A" w14:textId="77777777" w:rsidR="005F39E7" w:rsidRDefault="005F39E7" w:rsidP="005F39E7">
      <w:pPr>
        <w:rPr>
          <w:color w:val="000000"/>
          <w:sz w:val="20"/>
          <w:szCs w:val="20"/>
        </w:rPr>
      </w:pPr>
    </w:p>
    <w:p w14:paraId="715737AB" w14:textId="77777777" w:rsidR="005F39E7" w:rsidRPr="00D17552" w:rsidRDefault="005F39E7" w:rsidP="005F39E7">
      <w:pPr>
        <w:spacing w:after="120"/>
        <w:rPr>
          <w:color w:val="000000"/>
        </w:rPr>
      </w:pPr>
      <w:r>
        <w:rPr>
          <w:rStyle w:val="apple-converted-space"/>
          <w:rFonts w:cs="Arial"/>
          <w:b/>
          <w:bCs/>
          <w:color w:val="C00000"/>
          <w:shd w:val="clear" w:color="auto" w:fill="FFFFFF"/>
        </w:rPr>
        <w:t>Our ways of</w:t>
      </w:r>
      <w:r w:rsidRPr="00D17552">
        <w:rPr>
          <w:rStyle w:val="apple-converted-space"/>
          <w:rFonts w:cs="Arial"/>
          <w:b/>
          <w:bCs/>
          <w:color w:val="C00000"/>
          <w:shd w:val="clear" w:color="auto" w:fill="FFFFFF"/>
        </w:rPr>
        <w:t xml:space="preserve"> working</w:t>
      </w:r>
    </w:p>
    <w:p w14:paraId="6BC69327" w14:textId="2971BF55" w:rsidR="00204BC6" w:rsidRPr="00523157" w:rsidRDefault="005F39E7" w:rsidP="004E71C0">
      <w:pPr>
        <w:rPr>
          <w:rFonts w:cs="Arial"/>
          <w:color w:val="000000"/>
          <w:sz w:val="20"/>
          <w:szCs w:val="20"/>
          <w:shd w:val="clear" w:color="auto" w:fill="FFFFFF"/>
        </w:rPr>
      </w:pPr>
      <w:r>
        <w:rPr>
          <w:color w:val="000000"/>
          <w:sz w:val="20"/>
          <w:szCs w:val="20"/>
        </w:rPr>
        <w:t xml:space="preserve">We recognise the importance of a healthy balance between work and home life. While we need our staff to be available to deliver an excellent service, </w:t>
      </w:r>
      <w:r w:rsidRPr="00212499">
        <w:rPr>
          <w:color w:val="000000"/>
          <w:sz w:val="20"/>
          <w:szCs w:val="20"/>
        </w:rPr>
        <w:t>and some evening and weekend working may be required</w:t>
      </w:r>
      <w:r>
        <w:rPr>
          <w:color w:val="000000"/>
          <w:sz w:val="20"/>
          <w:szCs w:val="20"/>
        </w:rPr>
        <w:t xml:space="preserve">, we are open to agile ways of working that provide colleagues with flexibility, such as flexible hours and/or a mix of at home and on campus working, dependent on the needs of the service. </w:t>
      </w:r>
    </w:p>
    <w:p w14:paraId="125EB602" w14:textId="77777777" w:rsidR="00FC14B3" w:rsidRDefault="00FC14B3" w:rsidP="004E71C0">
      <w:pPr>
        <w:rPr>
          <w:b/>
          <w:color w:val="BA0B2A"/>
          <w:sz w:val="28"/>
          <w:szCs w:val="28"/>
        </w:rPr>
      </w:pPr>
    </w:p>
    <w:p w14:paraId="13C580F3" w14:textId="77777777" w:rsidR="001A6CF5" w:rsidRDefault="001A6CF5" w:rsidP="004E71C0">
      <w:pPr>
        <w:rPr>
          <w:b/>
          <w:color w:val="BA0B2A"/>
          <w:sz w:val="28"/>
          <w:szCs w:val="28"/>
        </w:rPr>
      </w:pPr>
    </w:p>
    <w:p w14:paraId="1D5955D9" w14:textId="77777777" w:rsidR="001A6CF5" w:rsidRDefault="001A6CF5" w:rsidP="004E71C0">
      <w:pPr>
        <w:rPr>
          <w:b/>
          <w:color w:val="BA0B2A"/>
          <w:sz w:val="28"/>
          <w:szCs w:val="28"/>
        </w:rPr>
      </w:pPr>
    </w:p>
    <w:p w14:paraId="0935B63A" w14:textId="1176B732" w:rsidR="004E71C0" w:rsidRPr="0004478C" w:rsidRDefault="004E71C0" w:rsidP="004E71C0">
      <w:pPr>
        <w:rPr>
          <w:b/>
          <w:color w:val="BA0B2A"/>
          <w:sz w:val="28"/>
          <w:szCs w:val="28"/>
        </w:rPr>
      </w:pPr>
      <w:r w:rsidRPr="0004478C">
        <w:rPr>
          <w:b/>
          <w:color w:val="BA0B2A"/>
          <w:sz w:val="28"/>
          <w:szCs w:val="28"/>
        </w:rPr>
        <w:t xml:space="preserve">Role </w:t>
      </w:r>
      <w:r w:rsidR="00ED4FF7">
        <w:rPr>
          <w:b/>
          <w:color w:val="BA0B2A"/>
          <w:sz w:val="28"/>
          <w:szCs w:val="28"/>
        </w:rPr>
        <w:t xml:space="preserve">of the Academic </w:t>
      </w:r>
      <w:r w:rsidR="000D7BF4">
        <w:rPr>
          <w:b/>
          <w:color w:val="BA0B2A"/>
          <w:sz w:val="28"/>
          <w:szCs w:val="28"/>
        </w:rPr>
        <w:t>S</w:t>
      </w:r>
      <w:r w:rsidR="00ED4FF7">
        <w:rPr>
          <w:b/>
          <w:color w:val="BA0B2A"/>
          <w:sz w:val="28"/>
          <w:szCs w:val="28"/>
        </w:rPr>
        <w:t>kills Consultant</w:t>
      </w:r>
    </w:p>
    <w:p w14:paraId="769B2544" w14:textId="77777777" w:rsidR="004E71C0" w:rsidRDefault="004E71C0" w:rsidP="004E71C0">
      <w:pPr>
        <w:rPr>
          <w:sz w:val="20"/>
        </w:rPr>
      </w:pPr>
    </w:p>
    <w:p w14:paraId="6A5AA260" w14:textId="6E007FFF" w:rsidR="004E71C0" w:rsidRPr="00C436D8" w:rsidRDefault="001240B5" w:rsidP="3AAA9CD0">
      <w:pPr>
        <w:tabs>
          <w:tab w:val="left" w:pos="2552"/>
        </w:tabs>
        <w:rPr>
          <w:rFonts w:cs="Arial"/>
          <w:sz w:val="20"/>
          <w:szCs w:val="20"/>
        </w:rPr>
      </w:pPr>
      <w:r w:rsidRPr="3AAA9CD0">
        <w:rPr>
          <w:rFonts w:cs="Arial"/>
          <w:sz w:val="20"/>
          <w:szCs w:val="20"/>
        </w:rPr>
        <w:t xml:space="preserve">The Academic Skills Consultant works within the Library’s Learning and Research Support team, which partners with academic schools and professional services to support learning, </w:t>
      </w:r>
      <w:r w:rsidR="09C1E7E8" w:rsidRPr="3AAA9CD0">
        <w:rPr>
          <w:rFonts w:cs="Arial"/>
          <w:sz w:val="20"/>
          <w:szCs w:val="20"/>
        </w:rPr>
        <w:t>teaching,</w:t>
      </w:r>
      <w:r w:rsidRPr="3AAA9CD0">
        <w:rPr>
          <w:rFonts w:cs="Arial"/>
          <w:sz w:val="20"/>
          <w:szCs w:val="20"/>
        </w:rPr>
        <w:t xml:space="preserve"> and research across the University.</w:t>
      </w:r>
    </w:p>
    <w:p w14:paraId="32142481" w14:textId="77777777" w:rsidR="001231EE" w:rsidRDefault="004E71C0" w:rsidP="004E71C0">
      <w:pPr>
        <w:rPr>
          <w:b/>
          <w:sz w:val="24"/>
          <w:szCs w:val="24"/>
        </w:rPr>
      </w:pPr>
      <w:r w:rsidRPr="0004478C">
        <w:rPr>
          <w:b/>
          <w:color w:val="BA0B2A"/>
          <w:sz w:val="24"/>
          <w:szCs w:val="24"/>
        </w:rPr>
        <w:t>Responsibilities</w:t>
      </w:r>
      <w:r w:rsidR="00B41ADF">
        <w:rPr>
          <w:b/>
          <w:color w:val="BA0B2A"/>
          <w:sz w:val="24"/>
          <w:szCs w:val="24"/>
        </w:rPr>
        <w:t xml:space="preserve"> </w:t>
      </w:r>
    </w:p>
    <w:p w14:paraId="49C9245B" w14:textId="77777777" w:rsidR="00554089" w:rsidRPr="000442F7" w:rsidRDefault="00554089" w:rsidP="00554089">
      <w:pPr>
        <w:pStyle w:val="1stBullet"/>
        <w:tabs>
          <w:tab w:val="clear" w:pos="360"/>
        </w:tabs>
        <w:spacing w:before="180" w:after="120"/>
        <w:rPr>
          <w:rFonts w:cs="Arial"/>
          <w:b/>
          <w:szCs w:val="20"/>
        </w:rPr>
      </w:pPr>
      <w:r w:rsidRPr="000442F7">
        <w:rPr>
          <w:rFonts w:cs="Arial"/>
          <w:b/>
          <w:szCs w:val="20"/>
        </w:rPr>
        <w:t>Enabling student learning</w:t>
      </w:r>
    </w:p>
    <w:p w14:paraId="44849971" w14:textId="4DC4953A" w:rsidR="00E209B4" w:rsidRPr="00E16E32" w:rsidRDefault="00E209B4" w:rsidP="29202792">
      <w:pPr>
        <w:pStyle w:val="1stBullet"/>
        <w:numPr>
          <w:ilvl w:val="0"/>
          <w:numId w:val="8"/>
        </w:numPr>
        <w:spacing w:before="180" w:after="120"/>
        <w:ind w:left="714" w:hanging="357"/>
        <w:rPr>
          <w:rFonts w:cs="Arial"/>
        </w:rPr>
      </w:pPr>
      <w:r>
        <w:t xml:space="preserve">Enable students to develop the self-efficacy, confidence, academic resilience, </w:t>
      </w:r>
      <w:r w:rsidR="5E00CBD0">
        <w:t>autonomy,</w:t>
      </w:r>
      <w:r>
        <w:t xml:space="preserve"> and academic skills (e.g. </w:t>
      </w:r>
      <w:bookmarkStart w:id="1" w:name="_Int_uQHu8mJK"/>
      <w:r>
        <w:t>different types</w:t>
      </w:r>
      <w:bookmarkEnd w:id="1"/>
      <w:r>
        <w:t xml:space="preserve"> of writing, academic practice, critical thinking, presentations</w:t>
      </w:r>
      <w:r w:rsidR="2CA8F50E">
        <w:t>, Artificial Intelligence literacy</w:t>
      </w:r>
      <w:r>
        <w:t>) that they need to succeed.</w:t>
      </w:r>
    </w:p>
    <w:p w14:paraId="2DFF4A7C" w14:textId="78B4B93E" w:rsidR="006B44C6" w:rsidRDefault="006B44C6" w:rsidP="3AAA9CD0">
      <w:pPr>
        <w:pStyle w:val="1stBullet"/>
        <w:numPr>
          <w:ilvl w:val="0"/>
          <w:numId w:val="8"/>
        </w:numPr>
        <w:spacing w:before="180" w:after="120"/>
        <w:ind w:left="714" w:hanging="357"/>
        <w:rPr>
          <w:rFonts w:cs="Arial"/>
        </w:rPr>
      </w:pPr>
      <w:r w:rsidRPr="3AAA9CD0">
        <w:rPr>
          <w:rFonts w:cs="Arial"/>
        </w:rPr>
        <w:t xml:space="preserve">Contribute to the development, organisation, </w:t>
      </w:r>
      <w:r w:rsidR="5D814F89" w:rsidRPr="3AAA9CD0">
        <w:rPr>
          <w:rFonts w:cs="Arial"/>
        </w:rPr>
        <w:t>promotion,</w:t>
      </w:r>
      <w:r w:rsidRPr="3AAA9CD0">
        <w:rPr>
          <w:rFonts w:cs="Arial"/>
        </w:rPr>
        <w:t xml:space="preserve"> and evaluation of effective academic skills provision</w:t>
      </w:r>
      <w:r w:rsidR="00CF3572" w:rsidRPr="3AAA9CD0">
        <w:rPr>
          <w:rFonts w:cs="Arial"/>
        </w:rPr>
        <w:t xml:space="preserve">, </w:t>
      </w:r>
      <w:r w:rsidR="003344CB" w:rsidRPr="3AAA9CD0">
        <w:rPr>
          <w:rFonts w:cs="Arial"/>
        </w:rPr>
        <w:t>which</w:t>
      </w:r>
      <w:r w:rsidR="00624375" w:rsidRPr="3AAA9CD0">
        <w:rPr>
          <w:rFonts w:cs="Arial"/>
        </w:rPr>
        <w:t xml:space="preserve"> </w:t>
      </w:r>
      <w:r w:rsidR="0044657C" w:rsidRPr="3AAA9CD0">
        <w:rPr>
          <w:rFonts w:cs="Arial"/>
        </w:rPr>
        <w:t>deliver</w:t>
      </w:r>
      <w:r w:rsidR="003344CB" w:rsidRPr="3AAA9CD0">
        <w:rPr>
          <w:rFonts w:cs="Arial"/>
        </w:rPr>
        <w:t>s</w:t>
      </w:r>
      <w:r w:rsidR="0044657C" w:rsidRPr="3AAA9CD0">
        <w:rPr>
          <w:rFonts w:cs="Arial"/>
        </w:rPr>
        <w:t xml:space="preserve"> an outstanding student experience and </w:t>
      </w:r>
      <w:r w:rsidR="00624375" w:rsidRPr="3AAA9CD0">
        <w:rPr>
          <w:rFonts w:cs="Arial"/>
        </w:rPr>
        <w:t>make</w:t>
      </w:r>
      <w:r w:rsidR="003344CB" w:rsidRPr="3AAA9CD0">
        <w:rPr>
          <w:rFonts w:cs="Arial"/>
        </w:rPr>
        <w:t>s</w:t>
      </w:r>
      <w:r w:rsidR="00624375" w:rsidRPr="3AAA9CD0">
        <w:rPr>
          <w:rFonts w:cs="Arial"/>
        </w:rPr>
        <w:t xml:space="preserve"> a positive impact on student</w:t>
      </w:r>
      <w:r w:rsidR="007A523D" w:rsidRPr="3AAA9CD0">
        <w:rPr>
          <w:rFonts w:cs="Arial"/>
        </w:rPr>
        <w:t>s</w:t>
      </w:r>
      <w:r w:rsidR="009778FE" w:rsidRPr="3AAA9CD0">
        <w:rPr>
          <w:rFonts w:cs="Arial"/>
        </w:rPr>
        <w:t>’</w:t>
      </w:r>
      <w:r w:rsidR="007A523D" w:rsidRPr="3AAA9CD0">
        <w:rPr>
          <w:rFonts w:cs="Arial"/>
        </w:rPr>
        <w:t xml:space="preserve"> </w:t>
      </w:r>
      <w:r w:rsidR="009778FE" w:rsidRPr="3AAA9CD0">
        <w:rPr>
          <w:rFonts w:cs="Arial"/>
        </w:rPr>
        <w:t>timely</w:t>
      </w:r>
      <w:r w:rsidR="007A523D" w:rsidRPr="3AAA9CD0">
        <w:rPr>
          <w:rFonts w:cs="Arial"/>
        </w:rPr>
        <w:t xml:space="preserve"> </w:t>
      </w:r>
      <w:r w:rsidR="00624375" w:rsidRPr="3AAA9CD0">
        <w:rPr>
          <w:rFonts w:cs="Arial"/>
        </w:rPr>
        <w:t xml:space="preserve">progression and </w:t>
      </w:r>
      <w:r w:rsidR="000D4727" w:rsidRPr="3AAA9CD0">
        <w:rPr>
          <w:rFonts w:cs="Arial"/>
        </w:rPr>
        <w:t>success</w:t>
      </w:r>
      <w:r w:rsidRPr="3AAA9CD0">
        <w:rPr>
          <w:rFonts w:cs="Arial"/>
        </w:rPr>
        <w:t xml:space="preserve">. </w:t>
      </w:r>
    </w:p>
    <w:p w14:paraId="35D946FF" w14:textId="3D5EA089" w:rsidR="00DA558F" w:rsidRDefault="00DA558F" w:rsidP="3AAA9CD0">
      <w:pPr>
        <w:pStyle w:val="1stBullet"/>
        <w:numPr>
          <w:ilvl w:val="0"/>
          <w:numId w:val="8"/>
        </w:numPr>
        <w:spacing w:before="180" w:after="120"/>
        <w:ind w:left="714" w:hanging="357"/>
        <w:rPr>
          <w:rFonts w:cs="Arial"/>
        </w:rPr>
      </w:pPr>
      <w:r>
        <w:lastRenderedPageBreak/>
        <w:t xml:space="preserve">Organise and deliver workshops, </w:t>
      </w:r>
      <w:r w:rsidR="008A5CBC">
        <w:t xml:space="preserve">large-group </w:t>
      </w:r>
      <w:r>
        <w:t>lectures, bespoke sessions and 1:1 support</w:t>
      </w:r>
      <w:r w:rsidR="00A45B3E">
        <w:t xml:space="preserve"> for students at all levels</w:t>
      </w:r>
      <w:r>
        <w:t xml:space="preserve"> in both face-to-face and virtual formats</w:t>
      </w:r>
      <w:r w:rsidR="006E3F12" w:rsidRPr="3AAA9CD0">
        <w:rPr>
          <w:rFonts w:cs="Arial"/>
        </w:rPr>
        <w:t xml:space="preserve">, </w:t>
      </w:r>
      <w:r w:rsidR="009654DC" w:rsidRPr="3AAA9CD0">
        <w:rPr>
          <w:rFonts w:cs="Arial"/>
        </w:rPr>
        <w:t>ensuring these</w:t>
      </w:r>
      <w:r w:rsidR="006E3F12" w:rsidRPr="3AAA9CD0">
        <w:rPr>
          <w:rFonts w:cs="Arial"/>
        </w:rPr>
        <w:t xml:space="preserve"> are </w:t>
      </w:r>
      <w:r w:rsidR="00184592" w:rsidRPr="3AAA9CD0">
        <w:rPr>
          <w:rFonts w:cs="Arial"/>
        </w:rPr>
        <w:t xml:space="preserve">inclusive, </w:t>
      </w:r>
      <w:r w:rsidR="78920DF3" w:rsidRPr="3AAA9CD0">
        <w:rPr>
          <w:rFonts w:cs="Arial"/>
        </w:rPr>
        <w:t>active,</w:t>
      </w:r>
      <w:r w:rsidR="00184592" w:rsidRPr="3AAA9CD0">
        <w:rPr>
          <w:rFonts w:cs="Arial"/>
        </w:rPr>
        <w:t xml:space="preserve"> and collaborative</w:t>
      </w:r>
      <w:r w:rsidR="009654DC" w:rsidRPr="3AAA9CD0">
        <w:rPr>
          <w:rFonts w:cs="Arial"/>
        </w:rPr>
        <w:t>, digitally fluent</w:t>
      </w:r>
      <w:r w:rsidR="006E3F12" w:rsidRPr="3AAA9CD0">
        <w:rPr>
          <w:rFonts w:cs="Arial"/>
        </w:rPr>
        <w:t>,</w:t>
      </w:r>
      <w:r w:rsidR="009654DC" w:rsidRPr="3AAA9CD0">
        <w:rPr>
          <w:rFonts w:cs="Arial"/>
        </w:rPr>
        <w:t xml:space="preserve"> and with real-world relevance, in line with our curriculum principles.</w:t>
      </w:r>
      <w:r w:rsidR="000B0D28" w:rsidRPr="3AAA9CD0">
        <w:rPr>
          <w:rFonts w:cs="Arial"/>
        </w:rPr>
        <w:t xml:space="preserve"> </w:t>
      </w:r>
    </w:p>
    <w:p w14:paraId="6B857735" w14:textId="344404A6" w:rsidR="00A45B3E" w:rsidRPr="00C436D8" w:rsidRDefault="00C436D8" w:rsidP="00C436D8">
      <w:pPr>
        <w:pStyle w:val="1stBullet"/>
        <w:numPr>
          <w:ilvl w:val="0"/>
          <w:numId w:val="8"/>
        </w:numPr>
        <w:spacing w:before="180" w:after="120"/>
        <w:ind w:left="714" w:hanging="357"/>
        <w:rPr>
          <w:rFonts w:cs="Arial"/>
          <w:szCs w:val="20"/>
        </w:rPr>
      </w:pPr>
      <w:r>
        <w:rPr>
          <w:rFonts w:cs="Arial"/>
          <w:szCs w:val="20"/>
        </w:rPr>
        <w:t>P</w:t>
      </w:r>
      <w:r w:rsidRPr="000302BE">
        <w:rPr>
          <w:rFonts w:cs="Arial"/>
          <w:szCs w:val="20"/>
        </w:rPr>
        <w:t xml:space="preserve">roduce </w:t>
      </w:r>
      <w:r>
        <w:rPr>
          <w:rFonts w:cs="Arial"/>
          <w:szCs w:val="20"/>
        </w:rPr>
        <w:t>high-quality, engaging</w:t>
      </w:r>
      <w:r w:rsidRPr="000302BE">
        <w:rPr>
          <w:rFonts w:cs="Arial"/>
          <w:szCs w:val="20"/>
        </w:rPr>
        <w:t xml:space="preserve"> </w:t>
      </w:r>
      <w:r>
        <w:rPr>
          <w:rFonts w:cs="Arial"/>
          <w:szCs w:val="20"/>
        </w:rPr>
        <w:t xml:space="preserve">learning </w:t>
      </w:r>
      <w:r w:rsidRPr="000302BE">
        <w:rPr>
          <w:rFonts w:cs="Arial"/>
          <w:szCs w:val="20"/>
        </w:rPr>
        <w:t>resources for students and staff</w:t>
      </w:r>
      <w:r w:rsidRPr="009654DC">
        <w:rPr>
          <w:rFonts w:cs="Arial"/>
          <w:szCs w:val="20"/>
        </w:rPr>
        <w:t xml:space="preserve"> </w:t>
      </w:r>
      <w:r>
        <w:rPr>
          <w:rFonts w:cs="Arial"/>
          <w:szCs w:val="20"/>
        </w:rPr>
        <w:t xml:space="preserve">in a range of formats. This will include </w:t>
      </w:r>
      <w:r w:rsidR="00A45B3E" w:rsidRPr="00C436D8">
        <w:rPr>
          <w:rFonts w:cs="Arial"/>
          <w:szCs w:val="20"/>
        </w:rPr>
        <w:t>contribut</w:t>
      </w:r>
      <w:r>
        <w:rPr>
          <w:rFonts w:cs="Arial"/>
          <w:szCs w:val="20"/>
        </w:rPr>
        <w:t>ing</w:t>
      </w:r>
      <w:r w:rsidR="00A45B3E" w:rsidRPr="00C436D8">
        <w:rPr>
          <w:rFonts w:cs="Arial"/>
          <w:szCs w:val="20"/>
        </w:rPr>
        <w:t xml:space="preserve"> to the creation of e-learning resources </w:t>
      </w:r>
      <w:r>
        <w:rPr>
          <w:rFonts w:cs="Arial"/>
          <w:szCs w:val="20"/>
        </w:rPr>
        <w:t xml:space="preserve">using appropriate technologies to </w:t>
      </w:r>
      <w:r w:rsidR="00C87FF2" w:rsidRPr="00C436D8">
        <w:rPr>
          <w:rFonts w:cs="Arial"/>
          <w:szCs w:val="20"/>
        </w:rPr>
        <w:t xml:space="preserve">maximise accessibility </w:t>
      </w:r>
      <w:r w:rsidR="006A1453" w:rsidRPr="00C436D8">
        <w:rPr>
          <w:rFonts w:cs="Arial"/>
          <w:szCs w:val="20"/>
        </w:rPr>
        <w:t>and engagement</w:t>
      </w:r>
      <w:r>
        <w:rPr>
          <w:rFonts w:cs="Arial"/>
          <w:szCs w:val="20"/>
        </w:rPr>
        <w:t>.</w:t>
      </w:r>
      <w:r w:rsidR="00C87FF2" w:rsidRPr="00C436D8">
        <w:rPr>
          <w:rFonts w:cs="Arial"/>
          <w:szCs w:val="20"/>
        </w:rPr>
        <w:t xml:space="preserve"> </w:t>
      </w:r>
      <w:r>
        <w:rPr>
          <w:rFonts w:cs="Arial"/>
          <w:szCs w:val="20"/>
        </w:rPr>
        <w:t xml:space="preserve">Our </w:t>
      </w:r>
      <w:r w:rsidR="00A45B3E" w:rsidRPr="00C436D8">
        <w:rPr>
          <w:rFonts w:cs="Arial"/>
          <w:szCs w:val="20"/>
        </w:rPr>
        <w:t>high-quality academic skills provision is available online</w:t>
      </w:r>
      <w:r w:rsidRPr="00C436D8">
        <w:rPr>
          <w:rFonts w:cs="Arial"/>
          <w:szCs w:val="20"/>
        </w:rPr>
        <w:t xml:space="preserve"> at </w:t>
      </w:r>
      <w:r w:rsidRPr="00C436D8">
        <w:rPr>
          <w:rFonts w:ascii="Roboto" w:hAnsi="Roboto"/>
          <w:color w:val="006621"/>
          <w:shd w:val="clear" w:color="auto" w:fill="FFFFFF"/>
        </w:rPr>
        <w:t>https://www.salford.ac.uk/skills</w:t>
      </w:r>
    </w:p>
    <w:p w14:paraId="465CCD58" w14:textId="723E1B0D" w:rsidR="00B12BB4" w:rsidRDefault="00557142" w:rsidP="00B12BB4">
      <w:pPr>
        <w:pStyle w:val="1stBullet"/>
        <w:numPr>
          <w:ilvl w:val="0"/>
          <w:numId w:val="8"/>
        </w:numPr>
        <w:spacing w:before="180" w:after="120"/>
        <w:ind w:left="714" w:hanging="357"/>
        <w:rPr>
          <w:rFonts w:cs="Arial"/>
          <w:szCs w:val="20"/>
        </w:rPr>
      </w:pPr>
      <w:r>
        <w:rPr>
          <w:rFonts w:cs="Arial"/>
          <w:szCs w:val="20"/>
        </w:rPr>
        <w:t>Contribute to the ongoing e</w:t>
      </w:r>
      <w:r w:rsidR="00B12BB4" w:rsidRPr="000302BE">
        <w:rPr>
          <w:rFonts w:cs="Arial"/>
          <w:szCs w:val="20"/>
        </w:rPr>
        <w:t>valuat</w:t>
      </w:r>
      <w:r>
        <w:rPr>
          <w:rFonts w:cs="Arial"/>
          <w:szCs w:val="20"/>
        </w:rPr>
        <w:t>ion</w:t>
      </w:r>
      <w:r w:rsidR="00B12BB4" w:rsidRPr="000302BE">
        <w:rPr>
          <w:rFonts w:cs="Arial"/>
          <w:szCs w:val="20"/>
        </w:rPr>
        <w:t xml:space="preserve"> and review </w:t>
      </w:r>
      <w:r>
        <w:rPr>
          <w:rFonts w:cs="Arial"/>
          <w:szCs w:val="20"/>
        </w:rPr>
        <w:t xml:space="preserve">of </w:t>
      </w:r>
      <w:r w:rsidR="00493686">
        <w:rPr>
          <w:rFonts w:cs="Arial"/>
          <w:szCs w:val="20"/>
        </w:rPr>
        <w:t>our services</w:t>
      </w:r>
      <w:r w:rsidR="00B12BB4" w:rsidRPr="000302BE">
        <w:rPr>
          <w:rFonts w:cs="Arial"/>
          <w:szCs w:val="20"/>
        </w:rPr>
        <w:t xml:space="preserve">, </w:t>
      </w:r>
      <w:r>
        <w:rPr>
          <w:rFonts w:cs="Arial"/>
          <w:szCs w:val="20"/>
        </w:rPr>
        <w:t xml:space="preserve">including </w:t>
      </w:r>
      <w:r w:rsidR="00CA4F84">
        <w:rPr>
          <w:rFonts w:cs="Arial"/>
          <w:szCs w:val="20"/>
        </w:rPr>
        <w:t>designing and implementing effective measures of impact</w:t>
      </w:r>
      <w:r w:rsidR="00B12BB4" w:rsidRPr="000302BE">
        <w:rPr>
          <w:rFonts w:cs="Arial"/>
          <w:szCs w:val="20"/>
        </w:rPr>
        <w:t>,</w:t>
      </w:r>
      <w:r w:rsidR="0042435C">
        <w:rPr>
          <w:rFonts w:cs="Arial"/>
          <w:szCs w:val="20"/>
        </w:rPr>
        <w:t xml:space="preserve"> </w:t>
      </w:r>
      <w:r w:rsidR="00B12BB4" w:rsidRPr="000302BE">
        <w:rPr>
          <w:rFonts w:cs="Arial"/>
          <w:szCs w:val="20"/>
        </w:rPr>
        <w:t xml:space="preserve">analysing data, </w:t>
      </w:r>
      <w:r w:rsidR="00B12BB4">
        <w:rPr>
          <w:rFonts w:cs="Arial"/>
          <w:szCs w:val="20"/>
        </w:rPr>
        <w:t xml:space="preserve">and </w:t>
      </w:r>
      <w:r w:rsidR="00B12BB4" w:rsidRPr="000302BE">
        <w:rPr>
          <w:rFonts w:cs="Arial"/>
          <w:szCs w:val="20"/>
        </w:rPr>
        <w:t xml:space="preserve">researching best practice to </w:t>
      </w:r>
      <w:r w:rsidR="00B12BB4">
        <w:rPr>
          <w:rFonts w:cs="Arial"/>
          <w:szCs w:val="20"/>
        </w:rPr>
        <w:t>inform continuous service improvement.</w:t>
      </w:r>
    </w:p>
    <w:p w14:paraId="713E8042" w14:textId="77777777" w:rsidR="00E11386" w:rsidRPr="00E11386" w:rsidRDefault="001B36A5" w:rsidP="00E11386">
      <w:pPr>
        <w:pStyle w:val="1stBullet"/>
        <w:tabs>
          <w:tab w:val="clear" w:pos="360"/>
        </w:tabs>
        <w:spacing w:before="180" w:after="120"/>
        <w:rPr>
          <w:rFonts w:cs="Arial"/>
          <w:b/>
          <w:szCs w:val="20"/>
        </w:rPr>
      </w:pPr>
      <w:r>
        <w:rPr>
          <w:rFonts w:cs="Arial"/>
          <w:b/>
          <w:szCs w:val="20"/>
        </w:rPr>
        <w:t>Academic engagement and collaborative working</w:t>
      </w:r>
    </w:p>
    <w:p w14:paraId="05CB5546" w14:textId="0E1C50A2" w:rsidR="006A1453" w:rsidRPr="000302BE" w:rsidRDefault="006A1453" w:rsidP="006A1453">
      <w:pPr>
        <w:pStyle w:val="1stBullet"/>
        <w:numPr>
          <w:ilvl w:val="0"/>
          <w:numId w:val="8"/>
        </w:numPr>
        <w:spacing w:before="180" w:after="120"/>
        <w:ind w:left="714" w:hanging="357"/>
        <w:rPr>
          <w:rFonts w:cs="Arial"/>
          <w:szCs w:val="20"/>
        </w:rPr>
      </w:pPr>
      <w:r>
        <w:rPr>
          <w:rFonts w:cs="Arial"/>
          <w:szCs w:val="20"/>
        </w:rPr>
        <w:t>Engage productively and manage relationships with key partners and stakeholders in schools and related professional services to ensure student support is cohesive and effective.</w:t>
      </w:r>
    </w:p>
    <w:p w14:paraId="6493041E" w14:textId="77777777" w:rsidR="001231EE" w:rsidRDefault="00602D0E" w:rsidP="00D843FB">
      <w:pPr>
        <w:pStyle w:val="1stBullet"/>
        <w:numPr>
          <w:ilvl w:val="0"/>
          <w:numId w:val="8"/>
        </w:numPr>
        <w:spacing w:before="180" w:after="120"/>
        <w:ind w:left="714" w:hanging="357"/>
        <w:rPr>
          <w:rFonts w:cs="Arial"/>
          <w:szCs w:val="20"/>
        </w:rPr>
      </w:pPr>
      <w:r>
        <w:rPr>
          <w:rFonts w:cs="Arial"/>
          <w:szCs w:val="20"/>
        </w:rPr>
        <w:t>Provide consultancy and</w:t>
      </w:r>
      <w:r w:rsidR="001231EE" w:rsidRPr="000302BE">
        <w:rPr>
          <w:rFonts w:cs="Arial"/>
          <w:szCs w:val="20"/>
        </w:rPr>
        <w:t xml:space="preserve"> support for staff in schools and other professional services units related to the development of academic learning skills, the integration of study skills within the curriculum, and holistic support to improve </w:t>
      </w:r>
      <w:r>
        <w:rPr>
          <w:rFonts w:cs="Arial"/>
          <w:szCs w:val="20"/>
        </w:rPr>
        <w:t xml:space="preserve">students’ </w:t>
      </w:r>
      <w:r w:rsidR="00336501">
        <w:rPr>
          <w:rFonts w:cs="Arial"/>
          <w:szCs w:val="20"/>
        </w:rPr>
        <w:t>progression</w:t>
      </w:r>
      <w:r w:rsidR="00914E26">
        <w:rPr>
          <w:rFonts w:cs="Arial"/>
          <w:szCs w:val="20"/>
        </w:rPr>
        <w:t xml:space="preserve"> and success</w:t>
      </w:r>
      <w:r w:rsidR="00CB79B3">
        <w:rPr>
          <w:rFonts w:cs="Arial"/>
          <w:szCs w:val="20"/>
        </w:rPr>
        <w:t>.</w:t>
      </w:r>
      <w:r w:rsidR="001231EE" w:rsidRPr="000302BE">
        <w:rPr>
          <w:rFonts w:cs="Arial"/>
          <w:szCs w:val="20"/>
        </w:rPr>
        <w:t xml:space="preserve"> </w:t>
      </w:r>
    </w:p>
    <w:p w14:paraId="7711DABF" w14:textId="77777777" w:rsidR="008A5CBC" w:rsidRDefault="00C94BA3" w:rsidP="00D843FB">
      <w:pPr>
        <w:pStyle w:val="1stBullet"/>
        <w:numPr>
          <w:ilvl w:val="0"/>
          <w:numId w:val="8"/>
        </w:numPr>
        <w:spacing w:before="180" w:after="120"/>
        <w:ind w:left="714" w:hanging="357"/>
        <w:rPr>
          <w:rFonts w:cs="Arial"/>
          <w:szCs w:val="20"/>
        </w:rPr>
      </w:pPr>
      <w:r>
        <w:rPr>
          <w:szCs w:val="20"/>
        </w:rPr>
        <w:t xml:space="preserve">Work </w:t>
      </w:r>
      <w:r w:rsidR="00C433DB">
        <w:rPr>
          <w:szCs w:val="20"/>
        </w:rPr>
        <w:t>collaboratively</w:t>
      </w:r>
      <w:r w:rsidR="008A5CBC">
        <w:rPr>
          <w:szCs w:val="20"/>
        </w:rPr>
        <w:t xml:space="preserve"> with academic </w:t>
      </w:r>
      <w:r w:rsidR="00464A84">
        <w:rPr>
          <w:szCs w:val="20"/>
        </w:rPr>
        <w:t xml:space="preserve">and professional services </w:t>
      </w:r>
      <w:r w:rsidR="008A5CBC">
        <w:rPr>
          <w:szCs w:val="20"/>
        </w:rPr>
        <w:t>colleagues and/or students</w:t>
      </w:r>
      <w:r w:rsidR="00464A84">
        <w:rPr>
          <w:szCs w:val="20"/>
        </w:rPr>
        <w:t xml:space="preserve"> to co-create learning and teaching resources</w:t>
      </w:r>
      <w:r w:rsidR="007C55FA">
        <w:rPr>
          <w:szCs w:val="20"/>
        </w:rPr>
        <w:t>.</w:t>
      </w:r>
    </w:p>
    <w:p w14:paraId="0301C827" w14:textId="77777777" w:rsidR="00D802DB" w:rsidRDefault="00D802DB" w:rsidP="00D802DB">
      <w:pPr>
        <w:pStyle w:val="1stBullet"/>
        <w:numPr>
          <w:ilvl w:val="0"/>
          <w:numId w:val="8"/>
        </w:numPr>
        <w:spacing w:before="180" w:after="120"/>
        <w:ind w:left="714" w:hanging="357"/>
        <w:rPr>
          <w:rFonts w:cs="Arial"/>
          <w:szCs w:val="20"/>
        </w:rPr>
      </w:pPr>
      <w:r>
        <w:rPr>
          <w:rFonts w:cs="Arial"/>
          <w:szCs w:val="20"/>
        </w:rPr>
        <w:t xml:space="preserve">Work collaboratively with </w:t>
      </w:r>
      <w:r w:rsidR="00252235">
        <w:rPr>
          <w:rFonts w:cs="Arial"/>
          <w:szCs w:val="20"/>
        </w:rPr>
        <w:t xml:space="preserve">colleagues across </w:t>
      </w:r>
      <w:r>
        <w:rPr>
          <w:rFonts w:cs="Arial"/>
          <w:szCs w:val="20"/>
        </w:rPr>
        <w:t>the Learning &amp; Research Support team</w:t>
      </w:r>
      <w:r w:rsidR="00252235">
        <w:rPr>
          <w:rFonts w:cs="Arial"/>
          <w:szCs w:val="20"/>
        </w:rPr>
        <w:t xml:space="preserve"> to ensure a joined-up approach to </w:t>
      </w:r>
      <w:r w:rsidR="007E19FB">
        <w:rPr>
          <w:rFonts w:cs="Arial"/>
          <w:szCs w:val="20"/>
        </w:rPr>
        <w:t>how we engage with academics and respond to student needs</w:t>
      </w:r>
      <w:r>
        <w:rPr>
          <w:rFonts w:cs="Arial"/>
          <w:szCs w:val="20"/>
        </w:rPr>
        <w:t>.</w:t>
      </w:r>
    </w:p>
    <w:p w14:paraId="52506480" w14:textId="2ABB0A96" w:rsidR="005569A5" w:rsidRDefault="005569A5" w:rsidP="005569A5">
      <w:pPr>
        <w:pStyle w:val="1stBullet"/>
        <w:numPr>
          <w:ilvl w:val="0"/>
          <w:numId w:val="8"/>
        </w:numPr>
        <w:spacing w:before="180" w:after="120"/>
        <w:ind w:left="714" w:hanging="357"/>
        <w:rPr>
          <w:rFonts w:cs="Arial"/>
          <w:szCs w:val="20"/>
        </w:rPr>
      </w:pPr>
      <w:r>
        <w:rPr>
          <w:rFonts w:cs="Arial"/>
          <w:szCs w:val="20"/>
        </w:rPr>
        <w:t>Engage proactively with relevant internal and external professional networks (e.g. ALDinHE) to build relationships and to share best practice and innovative ideas.</w:t>
      </w:r>
    </w:p>
    <w:p w14:paraId="6491E70B" w14:textId="77EDC0F9" w:rsidR="0012167D" w:rsidRPr="0012167D" w:rsidRDefault="0012167D" w:rsidP="0012167D">
      <w:pPr>
        <w:pStyle w:val="1stBullet"/>
        <w:tabs>
          <w:tab w:val="clear" w:pos="360"/>
        </w:tabs>
        <w:spacing w:before="180" w:after="120"/>
        <w:rPr>
          <w:b/>
          <w:szCs w:val="20"/>
        </w:rPr>
      </w:pPr>
      <w:r>
        <w:rPr>
          <w:b/>
          <w:szCs w:val="20"/>
        </w:rPr>
        <w:t>General responsibilities</w:t>
      </w:r>
    </w:p>
    <w:p w14:paraId="619C2015" w14:textId="2DB9106E" w:rsidR="0012167D" w:rsidRDefault="0012167D" w:rsidP="3AAA9CD0">
      <w:pPr>
        <w:pStyle w:val="ListParagraph"/>
        <w:numPr>
          <w:ilvl w:val="0"/>
          <w:numId w:val="8"/>
        </w:numPr>
        <w:ind w:left="717" w:right="363"/>
        <w:rPr>
          <w:sz w:val="20"/>
          <w:szCs w:val="20"/>
        </w:rPr>
      </w:pPr>
      <w:r w:rsidRPr="3AAA9CD0">
        <w:rPr>
          <w:sz w:val="20"/>
          <w:szCs w:val="20"/>
        </w:rPr>
        <w:t xml:space="preserve">Maximise opportunities to engage with professional networks, including delivery of presentations and papers at conferences or other events, to represent and promote the </w:t>
      </w:r>
      <w:r w:rsidR="54CF8DF0" w:rsidRPr="3AAA9CD0">
        <w:rPr>
          <w:sz w:val="20"/>
          <w:szCs w:val="20"/>
        </w:rPr>
        <w:t>library</w:t>
      </w:r>
      <w:r w:rsidRPr="3AAA9CD0">
        <w:rPr>
          <w:sz w:val="20"/>
          <w:szCs w:val="20"/>
        </w:rPr>
        <w:t>.</w:t>
      </w:r>
    </w:p>
    <w:p w14:paraId="3D87BA84" w14:textId="77777777" w:rsidR="0012167D" w:rsidRPr="001166A9" w:rsidRDefault="0012167D" w:rsidP="0012167D">
      <w:pPr>
        <w:pStyle w:val="ListParagraph"/>
        <w:ind w:right="363"/>
        <w:rPr>
          <w:sz w:val="20"/>
        </w:rPr>
      </w:pPr>
    </w:p>
    <w:p w14:paraId="31067BE0" w14:textId="7A75F709" w:rsidR="0012167D" w:rsidRDefault="0012167D" w:rsidP="3AAA9CD0">
      <w:pPr>
        <w:pStyle w:val="ListParagraph"/>
        <w:numPr>
          <w:ilvl w:val="0"/>
          <w:numId w:val="8"/>
        </w:numPr>
        <w:ind w:left="717" w:right="363"/>
        <w:rPr>
          <w:sz w:val="20"/>
          <w:szCs w:val="20"/>
        </w:rPr>
      </w:pPr>
      <w:r w:rsidRPr="3AAA9CD0">
        <w:rPr>
          <w:sz w:val="20"/>
          <w:szCs w:val="20"/>
        </w:rPr>
        <w:t xml:space="preserve">Ensure the continuing development and growth of all library staff by contributing to the </w:t>
      </w:r>
      <w:r w:rsidR="054D9AAC" w:rsidRPr="3AAA9CD0">
        <w:rPr>
          <w:sz w:val="20"/>
          <w:szCs w:val="20"/>
        </w:rPr>
        <w:t>library’s</w:t>
      </w:r>
      <w:r w:rsidRPr="3AAA9CD0">
        <w:rPr>
          <w:sz w:val="20"/>
          <w:szCs w:val="20"/>
        </w:rPr>
        <w:t xml:space="preserve"> programmes for training and development.</w:t>
      </w:r>
    </w:p>
    <w:p w14:paraId="3EA9FF7C" w14:textId="77777777" w:rsidR="0012167D" w:rsidRPr="001166A9" w:rsidRDefault="0012167D" w:rsidP="0012167D">
      <w:pPr>
        <w:pStyle w:val="ListParagraph"/>
        <w:ind w:right="363"/>
        <w:rPr>
          <w:sz w:val="20"/>
        </w:rPr>
      </w:pPr>
    </w:p>
    <w:p w14:paraId="1ABAFB2F" w14:textId="6ADE5367" w:rsidR="0012167D" w:rsidRDefault="0012167D" w:rsidP="3AAA9CD0">
      <w:pPr>
        <w:pStyle w:val="ListParagraph"/>
        <w:numPr>
          <w:ilvl w:val="0"/>
          <w:numId w:val="8"/>
        </w:numPr>
        <w:ind w:left="717" w:right="363"/>
        <w:rPr>
          <w:sz w:val="20"/>
          <w:szCs w:val="20"/>
        </w:rPr>
      </w:pPr>
      <w:r w:rsidRPr="3AAA9CD0">
        <w:rPr>
          <w:sz w:val="20"/>
          <w:szCs w:val="20"/>
        </w:rPr>
        <w:t xml:space="preserve">Actively engage with equality and diversity initiatives, to develop an inclusive and supportive environment in accordance with </w:t>
      </w:r>
      <w:r w:rsidR="1C0249D7" w:rsidRPr="3AAA9CD0">
        <w:rPr>
          <w:sz w:val="20"/>
          <w:szCs w:val="20"/>
        </w:rPr>
        <w:t>university</w:t>
      </w:r>
      <w:r w:rsidRPr="3AAA9CD0">
        <w:rPr>
          <w:sz w:val="20"/>
          <w:szCs w:val="20"/>
        </w:rPr>
        <w:t xml:space="preserve"> policy and action plans. </w:t>
      </w:r>
    </w:p>
    <w:p w14:paraId="47FFC89D" w14:textId="77777777" w:rsidR="0012167D" w:rsidRPr="001166A9" w:rsidRDefault="0012167D" w:rsidP="0012167D">
      <w:pPr>
        <w:pStyle w:val="ListParagraph"/>
        <w:ind w:right="363"/>
        <w:rPr>
          <w:sz w:val="20"/>
        </w:rPr>
      </w:pPr>
    </w:p>
    <w:p w14:paraId="4E778610" w14:textId="3AC00654" w:rsidR="0012167D" w:rsidRPr="001166A9" w:rsidRDefault="0012167D" w:rsidP="0012167D">
      <w:pPr>
        <w:pStyle w:val="ListParagraph"/>
        <w:numPr>
          <w:ilvl w:val="0"/>
          <w:numId w:val="8"/>
        </w:numPr>
        <w:ind w:left="717" w:right="363"/>
        <w:rPr>
          <w:sz w:val="20"/>
        </w:rPr>
      </w:pPr>
      <w:r w:rsidRPr="001166A9">
        <w:rPr>
          <w:sz w:val="20"/>
        </w:rPr>
        <w:t>Deputise for the Academic Support Manager (</w:t>
      </w:r>
      <w:r>
        <w:rPr>
          <w:sz w:val="20"/>
        </w:rPr>
        <w:t>Teaching and Learning</w:t>
      </w:r>
      <w:r w:rsidRPr="001166A9">
        <w:rPr>
          <w:sz w:val="20"/>
        </w:rPr>
        <w:t>) as necessary</w:t>
      </w:r>
      <w:r>
        <w:rPr>
          <w:sz w:val="20"/>
        </w:rPr>
        <w:t>.</w:t>
      </w:r>
    </w:p>
    <w:p w14:paraId="0553F2E7" w14:textId="77777777" w:rsidR="0012167D" w:rsidRPr="001166A9" w:rsidRDefault="0012167D" w:rsidP="0012167D">
      <w:pPr>
        <w:pStyle w:val="ListParagraph"/>
        <w:ind w:right="363"/>
        <w:rPr>
          <w:sz w:val="20"/>
        </w:rPr>
      </w:pPr>
    </w:p>
    <w:p w14:paraId="009A3375" w14:textId="6454F5C1" w:rsidR="0012167D" w:rsidRDefault="0012167D" w:rsidP="0012167D">
      <w:pPr>
        <w:pStyle w:val="ListParagraph"/>
        <w:numPr>
          <w:ilvl w:val="0"/>
          <w:numId w:val="8"/>
        </w:numPr>
        <w:ind w:left="717" w:right="363"/>
        <w:rPr>
          <w:sz w:val="20"/>
        </w:rPr>
      </w:pPr>
      <w:r w:rsidRPr="001166A9">
        <w:rPr>
          <w:sz w:val="20"/>
        </w:rPr>
        <w:t xml:space="preserve">Perform any other duties appropriate to the grade as may be required by the University </w:t>
      </w:r>
    </w:p>
    <w:p w14:paraId="5ACC1B0D" w14:textId="77777777" w:rsidR="0012167D" w:rsidRDefault="0012167D" w:rsidP="0012167D">
      <w:pPr>
        <w:pStyle w:val="ListParagraph"/>
        <w:numPr>
          <w:ilvl w:val="0"/>
          <w:numId w:val="8"/>
        </w:numPr>
        <w:ind w:left="717" w:right="363"/>
        <w:rPr>
          <w:sz w:val="20"/>
        </w:rPr>
      </w:pPr>
      <w:r w:rsidRPr="001166A9">
        <w:rPr>
          <w:sz w:val="20"/>
        </w:rPr>
        <w:t>Comply with the personal health and safety responsibilities specified in the University Health and Safety policy.</w:t>
      </w:r>
    </w:p>
    <w:p w14:paraId="253BF58D" w14:textId="77777777" w:rsidR="00E95037" w:rsidRPr="0012167D" w:rsidRDefault="00E95037" w:rsidP="0012167D">
      <w:pPr>
        <w:ind w:right="363"/>
        <w:rPr>
          <w:sz w:val="20"/>
        </w:rPr>
      </w:pPr>
    </w:p>
    <w:p w14:paraId="32FB041F" w14:textId="77777777" w:rsidR="00E95037" w:rsidRPr="001166A9" w:rsidRDefault="00E95037" w:rsidP="00E95037">
      <w:pPr>
        <w:ind w:right="363"/>
        <w:rPr>
          <w:sz w:val="20"/>
        </w:rPr>
      </w:pPr>
    </w:p>
    <w:p w14:paraId="6EEFFE99" w14:textId="38F2E86A" w:rsidR="001A6CF5" w:rsidRDefault="00E95037" w:rsidP="2B49D040">
      <w:pPr>
        <w:spacing w:after="180"/>
        <w:ind w:right="363"/>
        <w:rPr>
          <w:sz w:val="20"/>
          <w:szCs w:val="20"/>
        </w:rPr>
      </w:pPr>
      <w:r w:rsidRPr="2B49D040">
        <w:rPr>
          <w:sz w:val="20"/>
          <w:szCs w:val="20"/>
        </w:rPr>
        <w:t>This role detail is a guide to the work you will initially be required to undertake</w:t>
      </w:r>
      <w:r w:rsidR="4243C7BF" w:rsidRPr="2B49D040">
        <w:rPr>
          <w:sz w:val="20"/>
          <w:szCs w:val="20"/>
        </w:rPr>
        <w:t xml:space="preserve">. </w:t>
      </w:r>
      <w:r w:rsidRPr="2B49D040">
        <w:rPr>
          <w:sz w:val="20"/>
          <w:szCs w:val="20"/>
        </w:rPr>
        <w:t>It may be changed from time to time to meet changing circumstances</w:t>
      </w:r>
      <w:r w:rsidR="1B6E83AA" w:rsidRPr="2B49D040">
        <w:rPr>
          <w:sz w:val="20"/>
          <w:szCs w:val="20"/>
        </w:rPr>
        <w:t xml:space="preserve">. </w:t>
      </w:r>
      <w:r w:rsidRPr="2B49D040">
        <w:rPr>
          <w:sz w:val="20"/>
          <w:szCs w:val="20"/>
        </w:rPr>
        <w:t>It does not form part of your Contract of Employment</w:t>
      </w:r>
    </w:p>
    <w:p w14:paraId="14B7288C" w14:textId="10F531BC" w:rsidR="001231EE" w:rsidRPr="0004478C" w:rsidRDefault="001231EE" w:rsidP="2B49D040">
      <w:pPr>
        <w:ind w:right="363"/>
        <w:rPr>
          <w:b/>
          <w:bCs/>
          <w:color w:val="BA0B2A"/>
          <w:sz w:val="28"/>
          <w:szCs w:val="28"/>
        </w:rPr>
      </w:pPr>
      <w:r w:rsidRPr="2B49D040">
        <w:rPr>
          <w:b/>
          <w:bCs/>
          <w:color w:val="BA0B2A"/>
          <w:sz w:val="28"/>
          <w:szCs w:val="28"/>
        </w:rPr>
        <w:t>Person Specification</w:t>
      </w:r>
    </w:p>
    <w:p w14:paraId="519B300A" w14:textId="77777777" w:rsidR="001231EE" w:rsidRPr="0004478C" w:rsidRDefault="001231EE" w:rsidP="001231EE">
      <w:pPr>
        <w:ind w:left="284" w:right="363"/>
        <w:rPr>
          <w:b/>
          <w:color w:val="BA0B2A"/>
        </w:rPr>
      </w:pPr>
    </w:p>
    <w:p w14:paraId="498EDDC7" w14:textId="77777777" w:rsidR="001231EE" w:rsidRPr="0004478C" w:rsidRDefault="001231EE" w:rsidP="001231EE">
      <w:pPr>
        <w:ind w:right="363"/>
        <w:rPr>
          <w:b/>
          <w:color w:val="BA0B2A"/>
          <w:sz w:val="24"/>
          <w:szCs w:val="24"/>
        </w:rPr>
      </w:pPr>
      <w:r w:rsidRPr="0004478C">
        <w:rPr>
          <w:b/>
          <w:color w:val="BA0B2A"/>
          <w:sz w:val="24"/>
          <w:szCs w:val="24"/>
        </w:rPr>
        <w:t>Qualifications</w:t>
      </w:r>
    </w:p>
    <w:p w14:paraId="08DEF596" w14:textId="77777777" w:rsidR="001231EE" w:rsidRPr="000302BE" w:rsidRDefault="001231EE" w:rsidP="001231EE">
      <w:pPr>
        <w:ind w:left="284" w:right="363"/>
        <w:rPr>
          <w:rFonts w:cs="Arial"/>
          <w:b/>
          <w:color w:val="BA0B2A"/>
          <w:sz w:val="20"/>
          <w:szCs w:val="20"/>
        </w:rPr>
      </w:pPr>
    </w:p>
    <w:tbl>
      <w:tblPr>
        <w:tblW w:w="9385" w:type="dxa"/>
        <w:tblInd w:w="-3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78"/>
        <w:gridCol w:w="7545"/>
        <w:gridCol w:w="1162"/>
      </w:tblGrid>
      <w:tr w:rsidR="00FF7AC6" w:rsidRPr="000302BE" w14:paraId="093769B3" w14:textId="77777777" w:rsidTr="00FF7AC6">
        <w:trPr>
          <w:trHeight w:val="436"/>
        </w:trPr>
        <w:tc>
          <w:tcPr>
            <w:tcW w:w="678" w:type="dxa"/>
          </w:tcPr>
          <w:p w14:paraId="6C802A3F" w14:textId="77777777" w:rsidR="00FF7AC6" w:rsidRPr="000302BE" w:rsidRDefault="00FF7AC6" w:rsidP="005E5BEB">
            <w:pPr>
              <w:pStyle w:val="PS-Heading3"/>
              <w:jc w:val="both"/>
              <w:rPr>
                <w:color w:val="BA0B2A"/>
              </w:rPr>
            </w:pPr>
          </w:p>
        </w:tc>
        <w:tc>
          <w:tcPr>
            <w:tcW w:w="7545" w:type="dxa"/>
            <w:shd w:val="clear" w:color="auto" w:fill="F2F2F2"/>
          </w:tcPr>
          <w:p w14:paraId="0BE199EB" w14:textId="77777777" w:rsidR="00FF7AC6" w:rsidRPr="000302BE" w:rsidRDefault="00FF7AC6" w:rsidP="005E5BEB">
            <w:pPr>
              <w:pStyle w:val="PS-Heading3"/>
              <w:jc w:val="both"/>
              <w:rPr>
                <w:b/>
                <w:color w:val="BA0B2A"/>
              </w:rPr>
            </w:pPr>
            <w:r w:rsidRPr="000302BE">
              <w:rPr>
                <w:b/>
                <w:color w:val="BA0B2A"/>
              </w:rPr>
              <w:t>The successful candidate should have:</w:t>
            </w:r>
          </w:p>
        </w:tc>
        <w:tc>
          <w:tcPr>
            <w:tcW w:w="1162" w:type="dxa"/>
            <w:shd w:val="clear" w:color="auto" w:fill="F2F2F2"/>
          </w:tcPr>
          <w:p w14:paraId="68DA768E" w14:textId="77777777" w:rsidR="00FF7AC6" w:rsidRPr="000302BE" w:rsidRDefault="00FF7AC6" w:rsidP="005E5BEB">
            <w:pPr>
              <w:pStyle w:val="PS-tested-by"/>
              <w:jc w:val="both"/>
              <w:rPr>
                <w:b/>
                <w:color w:val="BA0B2A"/>
              </w:rPr>
            </w:pPr>
            <w:r w:rsidRPr="000302BE">
              <w:rPr>
                <w:b/>
                <w:color w:val="BA0B2A"/>
              </w:rPr>
              <w:t>Essential/ Desirable</w:t>
            </w:r>
          </w:p>
        </w:tc>
      </w:tr>
      <w:tr w:rsidR="00FF7AC6" w:rsidRPr="000302BE" w14:paraId="27C5F4F8" w14:textId="77777777" w:rsidTr="00FF7AC6">
        <w:tc>
          <w:tcPr>
            <w:tcW w:w="678" w:type="dxa"/>
          </w:tcPr>
          <w:p w14:paraId="2DDEAC1B" w14:textId="77777777" w:rsidR="00FF7AC6" w:rsidRPr="000302BE" w:rsidRDefault="00FF7AC6" w:rsidP="005E5BEB">
            <w:pPr>
              <w:pStyle w:val="PS-1stBullet"/>
              <w:tabs>
                <w:tab w:val="clear" w:pos="336"/>
              </w:tabs>
              <w:ind w:left="0" w:firstLine="0"/>
              <w:jc w:val="both"/>
              <w:rPr>
                <w:rFonts w:cs="Arial"/>
                <w:b w:val="0"/>
                <w:sz w:val="20"/>
                <w:szCs w:val="20"/>
              </w:rPr>
            </w:pPr>
            <w:r w:rsidRPr="000302BE">
              <w:rPr>
                <w:rFonts w:cs="Arial"/>
                <w:b w:val="0"/>
                <w:sz w:val="20"/>
                <w:szCs w:val="20"/>
              </w:rPr>
              <w:t>1</w:t>
            </w:r>
          </w:p>
        </w:tc>
        <w:tc>
          <w:tcPr>
            <w:tcW w:w="7545" w:type="dxa"/>
          </w:tcPr>
          <w:p w14:paraId="527D4480" w14:textId="77777777" w:rsidR="00FF7AC6" w:rsidRPr="00F80550" w:rsidRDefault="00FF7AC6" w:rsidP="005E5BEB">
            <w:pPr>
              <w:pStyle w:val="PS-1stBullet"/>
              <w:tabs>
                <w:tab w:val="clear" w:pos="336"/>
              </w:tabs>
              <w:ind w:left="0" w:firstLine="0"/>
              <w:jc w:val="both"/>
              <w:rPr>
                <w:rFonts w:cs="Arial"/>
                <w:b w:val="0"/>
                <w:sz w:val="20"/>
                <w:szCs w:val="20"/>
              </w:rPr>
            </w:pPr>
            <w:r w:rsidRPr="00F80550">
              <w:rPr>
                <w:rFonts w:cs="Arial"/>
                <w:b w:val="0"/>
                <w:sz w:val="20"/>
                <w:szCs w:val="20"/>
              </w:rPr>
              <w:t>A first degree or equivalent relevant professional experience</w:t>
            </w:r>
          </w:p>
        </w:tc>
        <w:tc>
          <w:tcPr>
            <w:tcW w:w="1162" w:type="dxa"/>
          </w:tcPr>
          <w:p w14:paraId="2AB9C149" w14:textId="77777777" w:rsidR="00FF7AC6" w:rsidRPr="00F80550" w:rsidRDefault="00FF7AC6" w:rsidP="00F80550">
            <w:pPr>
              <w:jc w:val="both"/>
              <w:rPr>
                <w:rFonts w:cs="Arial"/>
                <w:color w:val="000000" w:themeColor="text1"/>
                <w:sz w:val="20"/>
                <w:szCs w:val="20"/>
              </w:rPr>
            </w:pPr>
            <w:r w:rsidRPr="00F80550">
              <w:rPr>
                <w:rFonts w:cs="Arial"/>
                <w:color w:val="000000" w:themeColor="text1"/>
                <w:sz w:val="20"/>
                <w:szCs w:val="20"/>
              </w:rPr>
              <w:t>E</w:t>
            </w:r>
          </w:p>
        </w:tc>
      </w:tr>
      <w:tr w:rsidR="00FF7AC6" w:rsidRPr="000302BE" w14:paraId="0F1C785D" w14:textId="77777777" w:rsidTr="00FF7AC6">
        <w:tc>
          <w:tcPr>
            <w:tcW w:w="678" w:type="dxa"/>
          </w:tcPr>
          <w:p w14:paraId="70538EAE" w14:textId="77777777" w:rsidR="00FF7AC6" w:rsidRPr="000302BE" w:rsidRDefault="00FF7AC6" w:rsidP="005E5BEB">
            <w:pPr>
              <w:pStyle w:val="PS-1stBullet"/>
              <w:tabs>
                <w:tab w:val="clear" w:pos="336"/>
              </w:tabs>
              <w:ind w:left="0" w:firstLine="0"/>
              <w:jc w:val="both"/>
              <w:rPr>
                <w:rFonts w:cs="Arial"/>
                <w:b w:val="0"/>
                <w:sz w:val="20"/>
                <w:szCs w:val="20"/>
              </w:rPr>
            </w:pPr>
            <w:r w:rsidRPr="000302BE">
              <w:rPr>
                <w:rFonts w:cs="Arial"/>
                <w:b w:val="0"/>
                <w:sz w:val="20"/>
                <w:szCs w:val="20"/>
              </w:rPr>
              <w:t>2</w:t>
            </w:r>
          </w:p>
        </w:tc>
        <w:tc>
          <w:tcPr>
            <w:tcW w:w="7545" w:type="dxa"/>
          </w:tcPr>
          <w:p w14:paraId="50959914" w14:textId="77777777" w:rsidR="00FF7AC6" w:rsidRPr="00F80550" w:rsidRDefault="00FF7AC6" w:rsidP="001240B5">
            <w:pPr>
              <w:pStyle w:val="PS-1stBullet"/>
              <w:tabs>
                <w:tab w:val="clear" w:pos="336"/>
              </w:tabs>
              <w:jc w:val="both"/>
              <w:rPr>
                <w:rFonts w:cs="Arial"/>
                <w:b w:val="0"/>
                <w:sz w:val="20"/>
                <w:szCs w:val="20"/>
              </w:rPr>
            </w:pPr>
            <w:r w:rsidRPr="00F80550">
              <w:rPr>
                <w:rFonts w:cs="Arial"/>
                <w:b w:val="0"/>
                <w:sz w:val="20"/>
                <w:szCs w:val="20"/>
              </w:rPr>
              <w:t xml:space="preserve">Teaching or training qualification </w:t>
            </w:r>
          </w:p>
        </w:tc>
        <w:tc>
          <w:tcPr>
            <w:tcW w:w="1162" w:type="dxa"/>
          </w:tcPr>
          <w:p w14:paraId="161E7573" w14:textId="77777777" w:rsidR="00FF7AC6" w:rsidRPr="00F80550" w:rsidRDefault="00FF7AC6" w:rsidP="00F80550">
            <w:pPr>
              <w:jc w:val="both"/>
              <w:rPr>
                <w:rFonts w:cs="Arial"/>
                <w:sz w:val="20"/>
                <w:szCs w:val="20"/>
              </w:rPr>
            </w:pPr>
            <w:r w:rsidRPr="00F80550">
              <w:rPr>
                <w:rFonts w:cs="Arial"/>
                <w:sz w:val="20"/>
                <w:szCs w:val="20"/>
              </w:rPr>
              <w:t>D</w:t>
            </w:r>
          </w:p>
        </w:tc>
      </w:tr>
    </w:tbl>
    <w:p w14:paraId="52422DFF" w14:textId="77777777" w:rsidR="001231EE" w:rsidRPr="000302BE" w:rsidRDefault="001231EE" w:rsidP="001231EE">
      <w:pPr>
        <w:ind w:left="284" w:right="363"/>
        <w:rPr>
          <w:rFonts w:cs="Arial"/>
          <w:b/>
          <w:color w:val="000080"/>
          <w:sz w:val="20"/>
          <w:szCs w:val="20"/>
        </w:rPr>
      </w:pPr>
    </w:p>
    <w:p w14:paraId="4FEB81E7" w14:textId="77777777" w:rsidR="001231EE" w:rsidRPr="000302BE" w:rsidRDefault="001231EE" w:rsidP="001231EE">
      <w:pPr>
        <w:ind w:right="363"/>
        <w:rPr>
          <w:rFonts w:cs="Arial"/>
          <w:b/>
          <w:color w:val="BA0B2A"/>
          <w:sz w:val="20"/>
          <w:szCs w:val="20"/>
        </w:rPr>
      </w:pPr>
      <w:r w:rsidRPr="0004478C">
        <w:rPr>
          <w:b/>
          <w:color w:val="BA0B2A"/>
          <w:sz w:val="24"/>
          <w:szCs w:val="24"/>
        </w:rPr>
        <w:t>Background &amp; Experience</w:t>
      </w:r>
    </w:p>
    <w:p w14:paraId="18E354D6" w14:textId="77777777" w:rsidR="001231EE" w:rsidRPr="000302BE" w:rsidRDefault="001231EE" w:rsidP="001231EE">
      <w:pPr>
        <w:ind w:right="363"/>
        <w:rPr>
          <w:rFonts w:cs="Arial"/>
          <w:b/>
          <w:color w:val="BA0B2A"/>
          <w:sz w:val="20"/>
          <w:szCs w:val="20"/>
        </w:rPr>
      </w:pPr>
    </w:p>
    <w:tbl>
      <w:tblPr>
        <w:tblW w:w="9385" w:type="dxa"/>
        <w:tblInd w:w="-3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78"/>
        <w:gridCol w:w="7545"/>
        <w:gridCol w:w="1162"/>
      </w:tblGrid>
      <w:tr w:rsidR="00FF7AC6" w:rsidRPr="000302BE" w14:paraId="6AC2AF58" w14:textId="77777777" w:rsidTr="00FF7AC6">
        <w:trPr>
          <w:trHeight w:val="436"/>
        </w:trPr>
        <w:tc>
          <w:tcPr>
            <w:tcW w:w="678" w:type="dxa"/>
          </w:tcPr>
          <w:p w14:paraId="643A4804" w14:textId="77777777" w:rsidR="00FF7AC6" w:rsidRPr="000302BE" w:rsidRDefault="00FF7AC6" w:rsidP="005E5BEB">
            <w:pPr>
              <w:pStyle w:val="PS-Heading3"/>
              <w:jc w:val="both"/>
              <w:rPr>
                <w:color w:val="BA0B2A"/>
              </w:rPr>
            </w:pPr>
          </w:p>
        </w:tc>
        <w:tc>
          <w:tcPr>
            <w:tcW w:w="7545" w:type="dxa"/>
            <w:shd w:val="clear" w:color="auto" w:fill="F2F2F2"/>
          </w:tcPr>
          <w:p w14:paraId="2AE9BD16" w14:textId="77777777" w:rsidR="00FF7AC6" w:rsidRPr="000302BE" w:rsidRDefault="00FF7AC6" w:rsidP="005E5BEB">
            <w:pPr>
              <w:pStyle w:val="PS-Heading3"/>
              <w:jc w:val="both"/>
              <w:rPr>
                <w:b/>
                <w:color w:val="BA0B2A"/>
              </w:rPr>
            </w:pPr>
            <w:r w:rsidRPr="000302BE">
              <w:rPr>
                <w:b/>
                <w:color w:val="BA0B2A"/>
              </w:rPr>
              <w:t>The successful candidate should have:</w:t>
            </w:r>
          </w:p>
        </w:tc>
        <w:tc>
          <w:tcPr>
            <w:tcW w:w="1162" w:type="dxa"/>
            <w:shd w:val="clear" w:color="auto" w:fill="F2F2F2"/>
          </w:tcPr>
          <w:p w14:paraId="6407C397" w14:textId="77777777" w:rsidR="00FF7AC6" w:rsidRPr="000302BE" w:rsidRDefault="00FF7AC6" w:rsidP="005E5BEB">
            <w:pPr>
              <w:pStyle w:val="PS-tested-by"/>
              <w:jc w:val="both"/>
              <w:rPr>
                <w:b/>
                <w:color w:val="BA0B2A"/>
              </w:rPr>
            </w:pPr>
            <w:r w:rsidRPr="000302BE">
              <w:rPr>
                <w:b/>
                <w:color w:val="BA0B2A"/>
              </w:rPr>
              <w:t>Essential/ Desirable</w:t>
            </w:r>
          </w:p>
        </w:tc>
      </w:tr>
      <w:tr w:rsidR="00FF7AC6" w:rsidRPr="000302BE" w14:paraId="5354F182" w14:textId="77777777" w:rsidTr="00FF7AC6">
        <w:tc>
          <w:tcPr>
            <w:tcW w:w="678" w:type="dxa"/>
          </w:tcPr>
          <w:p w14:paraId="49CDAC3F" w14:textId="77777777" w:rsidR="00FF7AC6" w:rsidRPr="000302BE" w:rsidRDefault="00FF7AC6" w:rsidP="005E5BEB">
            <w:pPr>
              <w:pStyle w:val="PS-1stBullet"/>
              <w:tabs>
                <w:tab w:val="clear" w:pos="336"/>
              </w:tabs>
              <w:ind w:left="0" w:firstLine="0"/>
              <w:jc w:val="both"/>
              <w:rPr>
                <w:rFonts w:cs="Arial"/>
                <w:b w:val="0"/>
                <w:sz w:val="20"/>
                <w:szCs w:val="20"/>
              </w:rPr>
            </w:pPr>
            <w:r w:rsidRPr="000302BE">
              <w:rPr>
                <w:rFonts w:cs="Arial"/>
                <w:b w:val="0"/>
                <w:sz w:val="20"/>
                <w:szCs w:val="20"/>
              </w:rPr>
              <w:t>3</w:t>
            </w:r>
          </w:p>
        </w:tc>
        <w:tc>
          <w:tcPr>
            <w:tcW w:w="7545" w:type="dxa"/>
          </w:tcPr>
          <w:p w14:paraId="7255B69D" w14:textId="77777777" w:rsidR="00FF7AC6" w:rsidRPr="00F80550" w:rsidRDefault="00FF7AC6" w:rsidP="00F80550">
            <w:pPr>
              <w:pStyle w:val="PS-1stBullet"/>
              <w:tabs>
                <w:tab w:val="clear" w:pos="336"/>
              </w:tabs>
              <w:ind w:left="0" w:firstLine="0"/>
              <w:jc w:val="both"/>
              <w:rPr>
                <w:rFonts w:cs="Arial"/>
                <w:b w:val="0"/>
                <w:sz w:val="20"/>
                <w:szCs w:val="20"/>
              </w:rPr>
            </w:pPr>
            <w:r>
              <w:rPr>
                <w:rFonts w:cs="Arial"/>
                <w:b w:val="0"/>
                <w:sz w:val="20"/>
                <w:szCs w:val="20"/>
              </w:rPr>
              <w:t>Substantial</w:t>
            </w:r>
            <w:r w:rsidRPr="00F80550">
              <w:rPr>
                <w:rFonts w:cs="Arial"/>
                <w:b w:val="0"/>
                <w:sz w:val="20"/>
                <w:szCs w:val="20"/>
              </w:rPr>
              <w:t xml:space="preserve"> experience of designing and delivering </w:t>
            </w:r>
            <w:r>
              <w:rPr>
                <w:rFonts w:cs="Arial"/>
                <w:b w:val="0"/>
                <w:sz w:val="20"/>
                <w:szCs w:val="20"/>
              </w:rPr>
              <w:t>inclusive</w:t>
            </w:r>
            <w:r w:rsidRPr="00F80550">
              <w:rPr>
                <w:rFonts w:cs="Arial"/>
                <w:b w:val="0"/>
                <w:sz w:val="20"/>
                <w:szCs w:val="20"/>
              </w:rPr>
              <w:t xml:space="preserve"> teaching and supporting resources </w:t>
            </w:r>
            <w:r>
              <w:rPr>
                <w:rFonts w:cs="Arial"/>
                <w:b w:val="0"/>
                <w:sz w:val="20"/>
                <w:szCs w:val="20"/>
              </w:rPr>
              <w:t>across</w:t>
            </w:r>
            <w:r w:rsidRPr="00F80550">
              <w:rPr>
                <w:rFonts w:cs="Arial"/>
                <w:b w:val="0"/>
                <w:sz w:val="20"/>
                <w:szCs w:val="20"/>
              </w:rPr>
              <w:t xml:space="preserve"> </w:t>
            </w:r>
            <w:r>
              <w:rPr>
                <w:rFonts w:cs="Arial"/>
                <w:b w:val="0"/>
                <w:sz w:val="20"/>
                <w:szCs w:val="20"/>
              </w:rPr>
              <w:t xml:space="preserve">a range of academic </w:t>
            </w:r>
            <w:r w:rsidRPr="00F80550">
              <w:rPr>
                <w:rFonts w:cs="Arial"/>
                <w:b w:val="0"/>
                <w:sz w:val="20"/>
                <w:szCs w:val="20"/>
              </w:rPr>
              <w:t>skills</w:t>
            </w:r>
            <w:r>
              <w:rPr>
                <w:rFonts w:cs="Arial"/>
                <w:b w:val="0"/>
                <w:sz w:val="20"/>
                <w:szCs w:val="20"/>
              </w:rPr>
              <w:t xml:space="preserve"> topics.</w:t>
            </w:r>
          </w:p>
        </w:tc>
        <w:tc>
          <w:tcPr>
            <w:tcW w:w="1162" w:type="dxa"/>
          </w:tcPr>
          <w:p w14:paraId="5D4B9B0C" w14:textId="77777777" w:rsidR="00FF7AC6" w:rsidRPr="00F80550" w:rsidRDefault="00FF7AC6" w:rsidP="00F80550">
            <w:pPr>
              <w:jc w:val="both"/>
              <w:rPr>
                <w:rFonts w:cs="Arial"/>
                <w:sz w:val="20"/>
                <w:szCs w:val="20"/>
              </w:rPr>
            </w:pPr>
            <w:r w:rsidRPr="00F80550">
              <w:rPr>
                <w:rFonts w:cs="Arial"/>
                <w:color w:val="000000" w:themeColor="text1"/>
                <w:sz w:val="20"/>
                <w:szCs w:val="20"/>
              </w:rPr>
              <w:t>E</w:t>
            </w:r>
          </w:p>
        </w:tc>
      </w:tr>
      <w:tr w:rsidR="00FF7AC6" w:rsidRPr="000302BE" w14:paraId="57637105" w14:textId="77777777" w:rsidTr="00FF7AC6">
        <w:tc>
          <w:tcPr>
            <w:tcW w:w="678" w:type="dxa"/>
          </w:tcPr>
          <w:p w14:paraId="7CC1EC1A" w14:textId="77777777" w:rsidR="00FF7AC6" w:rsidRPr="000302BE" w:rsidRDefault="00FF7AC6" w:rsidP="005E5BEB">
            <w:pPr>
              <w:pStyle w:val="PS-1stBullet"/>
              <w:tabs>
                <w:tab w:val="clear" w:pos="336"/>
              </w:tabs>
              <w:ind w:left="0" w:firstLine="0"/>
              <w:jc w:val="both"/>
              <w:rPr>
                <w:rFonts w:cs="Arial"/>
                <w:b w:val="0"/>
                <w:sz w:val="20"/>
                <w:szCs w:val="20"/>
              </w:rPr>
            </w:pPr>
            <w:r>
              <w:rPr>
                <w:rFonts w:cs="Arial"/>
                <w:b w:val="0"/>
                <w:sz w:val="20"/>
                <w:szCs w:val="20"/>
              </w:rPr>
              <w:t>4</w:t>
            </w:r>
          </w:p>
        </w:tc>
        <w:tc>
          <w:tcPr>
            <w:tcW w:w="7545" w:type="dxa"/>
          </w:tcPr>
          <w:p w14:paraId="368BA685" w14:textId="77777777" w:rsidR="00FF7AC6" w:rsidRPr="00F80550" w:rsidRDefault="00FF7AC6" w:rsidP="00A305AF">
            <w:pPr>
              <w:pStyle w:val="PS-1stBullet"/>
              <w:tabs>
                <w:tab w:val="clear" w:pos="336"/>
              </w:tabs>
              <w:ind w:left="0" w:firstLine="0"/>
              <w:jc w:val="both"/>
              <w:rPr>
                <w:rFonts w:cs="Arial"/>
                <w:b w:val="0"/>
                <w:sz w:val="20"/>
                <w:szCs w:val="20"/>
              </w:rPr>
            </w:pPr>
            <w:r w:rsidRPr="00F80550">
              <w:rPr>
                <w:rFonts w:cs="Arial"/>
                <w:b w:val="0"/>
                <w:sz w:val="20"/>
                <w:szCs w:val="20"/>
              </w:rPr>
              <w:t xml:space="preserve">Experience of </w:t>
            </w:r>
            <w:r>
              <w:rPr>
                <w:rFonts w:cs="Arial"/>
                <w:b w:val="0"/>
                <w:sz w:val="20"/>
                <w:szCs w:val="20"/>
              </w:rPr>
              <w:t xml:space="preserve">designing and delivering e-learning and </w:t>
            </w:r>
            <w:r w:rsidRPr="00F80550">
              <w:rPr>
                <w:rFonts w:cs="Arial"/>
                <w:b w:val="0"/>
                <w:sz w:val="20"/>
                <w:szCs w:val="20"/>
              </w:rPr>
              <w:t>using a range of digital tools to support learning</w:t>
            </w:r>
            <w:r>
              <w:rPr>
                <w:rFonts w:cs="Arial"/>
                <w:b w:val="0"/>
                <w:sz w:val="20"/>
                <w:szCs w:val="20"/>
              </w:rPr>
              <w:t>.</w:t>
            </w:r>
          </w:p>
        </w:tc>
        <w:tc>
          <w:tcPr>
            <w:tcW w:w="1162" w:type="dxa"/>
          </w:tcPr>
          <w:p w14:paraId="26800692" w14:textId="77777777" w:rsidR="00FF7AC6" w:rsidRPr="00F80550" w:rsidRDefault="00FF7AC6" w:rsidP="00F80550">
            <w:pPr>
              <w:jc w:val="both"/>
              <w:rPr>
                <w:rFonts w:cs="Arial"/>
                <w:sz w:val="20"/>
                <w:szCs w:val="20"/>
              </w:rPr>
            </w:pPr>
            <w:r w:rsidRPr="00F80550">
              <w:rPr>
                <w:rFonts w:cs="Arial"/>
                <w:color w:val="000000" w:themeColor="text1"/>
                <w:sz w:val="20"/>
                <w:szCs w:val="20"/>
              </w:rPr>
              <w:t>E</w:t>
            </w:r>
          </w:p>
        </w:tc>
      </w:tr>
      <w:tr w:rsidR="00FF7AC6" w:rsidRPr="000302BE" w14:paraId="088BD6C3" w14:textId="77777777" w:rsidTr="00FF7AC6">
        <w:tc>
          <w:tcPr>
            <w:tcW w:w="678" w:type="dxa"/>
          </w:tcPr>
          <w:p w14:paraId="1CF3C035" w14:textId="77777777" w:rsidR="00FF7AC6" w:rsidRDefault="00FF7AC6" w:rsidP="005E5BEB">
            <w:pPr>
              <w:pStyle w:val="PS-1stBullet"/>
              <w:tabs>
                <w:tab w:val="clear" w:pos="336"/>
              </w:tabs>
              <w:ind w:left="0" w:firstLine="0"/>
              <w:jc w:val="both"/>
              <w:rPr>
                <w:rFonts w:cs="Arial"/>
                <w:b w:val="0"/>
                <w:sz w:val="20"/>
                <w:szCs w:val="20"/>
              </w:rPr>
            </w:pPr>
            <w:r>
              <w:rPr>
                <w:rFonts w:cs="Arial"/>
                <w:b w:val="0"/>
                <w:sz w:val="20"/>
                <w:szCs w:val="20"/>
              </w:rPr>
              <w:t>5</w:t>
            </w:r>
          </w:p>
        </w:tc>
        <w:tc>
          <w:tcPr>
            <w:tcW w:w="7545" w:type="dxa"/>
          </w:tcPr>
          <w:p w14:paraId="4E21809A" w14:textId="71364AA0" w:rsidR="00FF7AC6" w:rsidRPr="00F80550" w:rsidRDefault="00FF7AC6" w:rsidP="00F80550">
            <w:pPr>
              <w:pStyle w:val="PS-1stBullet"/>
              <w:tabs>
                <w:tab w:val="clear" w:pos="336"/>
              </w:tabs>
              <w:ind w:left="0" w:firstLine="0"/>
              <w:jc w:val="both"/>
              <w:rPr>
                <w:rFonts w:cs="Arial"/>
                <w:b w:val="0"/>
                <w:sz w:val="20"/>
                <w:szCs w:val="20"/>
              </w:rPr>
            </w:pPr>
            <w:r>
              <w:rPr>
                <w:rFonts w:cs="Arial"/>
                <w:b w:val="0"/>
                <w:sz w:val="20"/>
                <w:szCs w:val="20"/>
              </w:rPr>
              <w:t>Experience and expertise in supporting others to develop a</w:t>
            </w:r>
            <w:r w:rsidR="003555A2">
              <w:rPr>
                <w:rFonts w:cs="Arial"/>
                <w:b w:val="0"/>
                <w:sz w:val="20"/>
                <w:szCs w:val="20"/>
              </w:rPr>
              <w:t xml:space="preserve">cademic </w:t>
            </w:r>
            <w:r w:rsidR="00C436D8">
              <w:rPr>
                <w:rFonts w:cs="Arial"/>
                <w:b w:val="0"/>
                <w:sz w:val="20"/>
                <w:szCs w:val="20"/>
              </w:rPr>
              <w:t xml:space="preserve">skills such as </w:t>
            </w:r>
            <w:r w:rsidR="003555A2">
              <w:rPr>
                <w:rFonts w:cs="Arial"/>
                <w:b w:val="0"/>
                <w:sz w:val="20"/>
                <w:szCs w:val="20"/>
              </w:rPr>
              <w:t>confidence</w:t>
            </w:r>
            <w:r w:rsidR="005D036B">
              <w:rPr>
                <w:rFonts w:cs="Arial"/>
                <w:b w:val="0"/>
                <w:sz w:val="20"/>
                <w:szCs w:val="20"/>
              </w:rPr>
              <w:t xml:space="preserve"> and academic resilience.</w:t>
            </w:r>
          </w:p>
        </w:tc>
        <w:tc>
          <w:tcPr>
            <w:tcW w:w="1162" w:type="dxa"/>
          </w:tcPr>
          <w:p w14:paraId="764F7B7E" w14:textId="23ACAB44" w:rsidR="00FF7AC6" w:rsidRPr="00F80550" w:rsidRDefault="00C436D8" w:rsidP="005E5BEB">
            <w:pPr>
              <w:jc w:val="both"/>
              <w:rPr>
                <w:rFonts w:cs="Arial"/>
                <w:color w:val="000000" w:themeColor="text1"/>
                <w:sz w:val="20"/>
                <w:szCs w:val="20"/>
              </w:rPr>
            </w:pPr>
            <w:r>
              <w:rPr>
                <w:rFonts w:cs="Arial"/>
                <w:color w:val="000000" w:themeColor="text1"/>
                <w:sz w:val="20"/>
                <w:szCs w:val="20"/>
              </w:rPr>
              <w:t>D</w:t>
            </w:r>
          </w:p>
        </w:tc>
      </w:tr>
    </w:tbl>
    <w:p w14:paraId="77BA9D80" w14:textId="77777777" w:rsidR="001231EE" w:rsidRPr="000302BE" w:rsidRDefault="001231EE" w:rsidP="001231EE">
      <w:pPr>
        <w:ind w:right="363"/>
        <w:rPr>
          <w:rFonts w:cs="Arial"/>
          <w:b/>
          <w:color w:val="BA0000"/>
          <w:sz w:val="20"/>
          <w:szCs w:val="20"/>
        </w:rPr>
      </w:pPr>
    </w:p>
    <w:p w14:paraId="4D392D36" w14:textId="77777777" w:rsidR="001231EE" w:rsidRPr="0004478C" w:rsidRDefault="001231EE" w:rsidP="001231EE">
      <w:pPr>
        <w:ind w:right="363"/>
        <w:rPr>
          <w:b/>
          <w:color w:val="BA0B2A"/>
          <w:sz w:val="24"/>
          <w:szCs w:val="24"/>
        </w:rPr>
      </w:pPr>
      <w:r w:rsidRPr="0004478C">
        <w:rPr>
          <w:b/>
          <w:color w:val="BA0B2A"/>
          <w:sz w:val="24"/>
          <w:szCs w:val="24"/>
        </w:rPr>
        <w:t>Knowledge</w:t>
      </w:r>
    </w:p>
    <w:p w14:paraId="2588583F" w14:textId="77777777" w:rsidR="001231EE" w:rsidRPr="000302BE" w:rsidRDefault="001231EE" w:rsidP="001231EE">
      <w:pPr>
        <w:ind w:right="363"/>
        <w:rPr>
          <w:rFonts w:cs="Arial"/>
          <w:b/>
          <w:color w:val="BA0B2A"/>
          <w:sz w:val="20"/>
          <w:szCs w:val="20"/>
        </w:rPr>
      </w:pPr>
    </w:p>
    <w:tbl>
      <w:tblPr>
        <w:tblW w:w="9385" w:type="dxa"/>
        <w:tblInd w:w="-3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78"/>
        <w:gridCol w:w="7545"/>
        <w:gridCol w:w="1162"/>
      </w:tblGrid>
      <w:tr w:rsidR="00FF7AC6" w:rsidRPr="000302BE" w14:paraId="77A0CA4B" w14:textId="77777777" w:rsidTr="00FF7AC6">
        <w:trPr>
          <w:trHeight w:val="436"/>
        </w:trPr>
        <w:tc>
          <w:tcPr>
            <w:tcW w:w="678" w:type="dxa"/>
          </w:tcPr>
          <w:p w14:paraId="7AAE2460" w14:textId="77777777" w:rsidR="00FF7AC6" w:rsidRPr="000302BE" w:rsidRDefault="00FF7AC6" w:rsidP="005E5BEB">
            <w:pPr>
              <w:pStyle w:val="PS-Heading3"/>
              <w:jc w:val="both"/>
              <w:rPr>
                <w:color w:val="BA0B2A"/>
              </w:rPr>
            </w:pPr>
          </w:p>
        </w:tc>
        <w:tc>
          <w:tcPr>
            <w:tcW w:w="7545" w:type="dxa"/>
            <w:shd w:val="clear" w:color="auto" w:fill="F2F2F2"/>
          </w:tcPr>
          <w:p w14:paraId="05B67F9F" w14:textId="77777777" w:rsidR="00FF7AC6" w:rsidRPr="000302BE" w:rsidRDefault="00FF7AC6" w:rsidP="005E5BEB">
            <w:pPr>
              <w:pStyle w:val="PS-Heading3"/>
              <w:jc w:val="both"/>
              <w:rPr>
                <w:b/>
                <w:color w:val="BA0B2A"/>
              </w:rPr>
            </w:pPr>
            <w:r w:rsidRPr="000302BE">
              <w:rPr>
                <w:b/>
                <w:color w:val="BA0B2A"/>
              </w:rPr>
              <w:t>The successful candidate should have demonstrable knowledge of:</w:t>
            </w:r>
          </w:p>
        </w:tc>
        <w:tc>
          <w:tcPr>
            <w:tcW w:w="1162" w:type="dxa"/>
            <w:shd w:val="clear" w:color="auto" w:fill="F2F2F2"/>
          </w:tcPr>
          <w:p w14:paraId="454ABD45" w14:textId="77777777" w:rsidR="00FF7AC6" w:rsidRPr="000302BE" w:rsidRDefault="00FF7AC6" w:rsidP="005E5BEB">
            <w:pPr>
              <w:pStyle w:val="PS-tested-by"/>
              <w:jc w:val="both"/>
              <w:rPr>
                <w:b/>
                <w:color w:val="BA0B2A"/>
              </w:rPr>
            </w:pPr>
            <w:r w:rsidRPr="000302BE">
              <w:rPr>
                <w:b/>
                <w:color w:val="BA0B2A"/>
              </w:rPr>
              <w:t>Essential/ Desirable</w:t>
            </w:r>
          </w:p>
        </w:tc>
      </w:tr>
      <w:tr w:rsidR="00FF7AC6" w:rsidRPr="000302BE" w14:paraId="3ED8B645" w14:textId="77777777" w:rsidTr="00FF7AC6">
        <w:tc>
          <w:tcPr>
            <w:tcW w:w="678" w:type="dxa"/>
          </w:tcPr>
          <w:p w14:paraId="6E7D855F" w14:textId="77777777" w:rsidR="00FF7AC6" w:rsidRPr="000302BE" w:rsidRDefault="00FF7AC6" w:rsidP="005E5BEB">
            <w:pPr>
              <w:pStyle w:val="PS-1stBullet"/>
              <w:tabs>
                <w:tab w:val="clear" w:pos="336"/>
              </w:tabs>
              <w:ind w:left="0" w:firstLine="0"/>
              <w:jc w:val="both"/>
              <w:rPr>
                <w:rFonts w:cs="Arial"/>
                <w:b w:val="0"/>
                <w:sz w:val="20"/>
                <w:szCs w:val="20"/>
              </w:rPr>
            </w:pPr>
            <w:r>
              <w:rPr>
                <w:rFonts w:cs="Arial"/>
                <w:b w:val="0"/>
                <w:sz w:val="20"/>
                <w:szCs w:val="20"/>
              </w:rPr>
              <w:t>6</w:t>
            </w:r>
          </w:p>
        </w:tc>
        <w:tc>
          <w:tcPr>
            <w:tcW w:w="7545" w:type="dxa"/>
          </w:tcPr>
          <w:p w14:paraId="60727D87" w14:textId="77777777" w:rsidR="00FF7AC6" w:rsidRPr="00F80550" w:rsidRDefault="00FF7AC6" w:rsidP="00955E08">
            <w:pPr>
              <w:pStyle w:val="PS-1stBullet"/>
              <w:tabs>
                <w:tab w:val="clear" w:pos="336"/>
              </w:tabs>
              <w:ind w:left="0" w:firstLine="0"/>
              <w:jc w:val="both"/>
              <w:rPr>
                <w:rFonts w:cs="Arial"/>
                <w:b w:val="0"/>
                <w:sz w:val="20"/>
                <w:szCs w:val="20"/>
              </w:rPr>
            </w:pPr>
            <w:r w:rsidRPr="00F80550">
              <w:rPr>
                <w:rFonts w:cs="Arial"/>
                <w:b w:val="0"/>
                <w:sz w:val="20"/>
                <w:szCs w:val="20"/>
              </w:rPr>
              <w:t>The principles underpinning effective curriculum design</w:t>
            </w:r>
            <w:r>
              <w:rPr>
                <w:rFonts w:cs="Arial"/>
                <w:b w:val="0"/>
                <w:sz w:val="20"/>
                <w:szCs w:val="20"/>
              </w:rPr>
              <w:t xml:space="preserve"> and the design of learning activities that positively engage and impact learners.</w:t>
            </w:r>
          </w:p>
        </w:tc>
        <w:tc>
          <w:tcPr>
            <w:tcW w:w="1162" w:type="dxa"/>
          </w:tcPr>
          <w:p w14:paraId="2346932A" w14:textId="77777777" w:rsidR="00FF7AC6" w:rsidRPr="00F80550" w:rsidRDefault="00FF7AC6" w:rsidP="00F80550">
            <w:pPr>
              <w:jc w:val="both"/>
              <w:rPr>
                <w:rFonts w:cs="Arial"/>
                <w:sz w:val="20"/>
                <w:szCs w:val="20"/>
              </w:rPr>
            </w:pPr>
            <w:r w:rsidRPr="00F80550">
              <w:rPr>
                <w:rFonts w:cs="Arial"/>
                <w:color w:val="000000" w:themeColor="text1"/>
                <w:sz w:val="20"/>
                <w:szCs w:val="20"/>
              </w:rPr>
              <w:t>E</w:t>
            </w:r>
          </w:p>
        </w:tc>
      </w:tr>
      <w:tr w:rsidR="00FF7AC6" w:rsidRPr="000302BE" w14:paraId="67F5209B" w14:textId="77777777" w:rsidTr="00FF7AC6">
        <w:tc>
          <w:tcPr>
            <w:tcW w:w="678" w:type="dxa"/>
          </w:tcPr>
          <w:p w14:paraId="1AD53A9A" w14:textId="77777777" w:rsidR="00FF7AC6" w:rsidRDefault="00FF7AC6" w:rsidP="00F80550">
            <w:pPr>
              <w:pStyle w:val="PS-1stBullet"/>
              <w:tabs>
                <w:tab w:val="clear" w:pos="336"/>
              </w:tabs>
              <w:ind w:left="0" w:firstLine="0"/>
              <w:jc w:val="both"/>
              <w:rPr>
                <w:rFonts w:cs="Arial"/>
                <w:b w:val="0"/>
                <w:sz w:val="20"/>
                <w:szCs w:val="20"/>
              </w:rPr>
            </w:pPr>
            <w:r>
              <w:rPr>
                <w:rFonts w:cs="Arial"/>
                <w:b w:val="0"/>
                <w:sz w:val="20"/>
                <w:szCs w:val="20"/>
              </w:rPr>
              <w:t>7</w:t>
            </w:r>
          </w:p>
        </w:tc>
        <w:tc>
          <w:tcPr>
            <w:tcW w:w="7545" w:type="dxa"/>
          </w:tcPr>
          <w:p w14:paraId="0135EF01" w14:textId="77777777" w:rsidR="00FF7AC6" w:rsidRPr="00F80550" w:rsidRDefault="00FF7AC6" w:rsidP="00F80550">
            <w:pPr>
              <w:pStyle w:val="PS-1stBullet"/>
              <w:tabs>
                <w:tab w:val="clear" w:pos="336"/>
              </w:tabs>
              <w:ind w:left="0" w:firstLine="0"/>
              <w:jc w:val="both"/>
              <w:rPr>
                <w:rFonts w:cs="Arial"/>
                <w:b w:val="0"/>
                <w:sz w:val="20"/>
                <w:szCs w:val="20"/>
              </w:rPr>
            </w:pPr>
            <w:r>
              <w:rPr>
                <w:rFonts w:cs="Arial"/>
                <w:b w:val="0"/>
                <w:sz w:val="20"/>
                <w:szCs w:val="20"/>
              </w:rPr>
              <w:t>Use of qualitative and quantitative methods to analyse the impact of learning and teaching interventions.</w:t>
            </w:r>
          </w:p>
        </w:tc>
        <w:tc>
          <w:tcPr>
            <w:tcW w:w="1162" w:type="dxa"/>
          </w:tcPr>
          <w:p w14:paraId="0D1EB0AA" w14:textId="77777777" w:rsidR="00FF7AC6" w:rsidRPr="00F80550" w:rsidRDefault="00FF7AC6" w:rsidP="00F80550">
            <w:pPr>
              <w:jc w:val="both"/>
              <w:rPr>
                <w:rFonts w:cs="Arial"/>
                <w:color w:val="000000" w:themeColor="text1"/>
                <w:sz w:val="20"/>
                <w:szCs w:val="20"/>
              </w:rPr>
            </w:pPr>
            <w:r w:rsidRPr="00F80550">
              <w:rPr>
                <w:rFonts w:cs="Arial"/>
                <w:color w:val="000000" w:themeColor="text1"/>
                <w:sz w:val="20"/>
                <w:szCs w:val="20"/>
              </w:rPr>
              <w:t>E</w:t>
            </w:r>
          </w:p>
        </w:tc>
      </w:tr>
      <w:tr w:rsidR="00FF7AC6" w:rsidRPr="000302BE" w14:paraId="200BB0F2" w14:textId="77777777" w:rsidTr="00FF7AC6">
        <w:tc>
          <w:tcPr>
            <w:tcW w:w="678" w:type="dxa"/>
          </w:tcPr>
          <w:p w14:paraId="41F0CA54" w14:textId="77777777" w:rsidR="00FF7AC6" w:rsidRPr="000302BE" w:rsidRDefault="00FF7AC6" w:rsidP="00F80550">
            <w:pPr>
              <w:pStyle w:val="PS-1stBullet"/>
              <w:tabs>
                <w:tab w:val="clear" w:pos="336"/>
              </w:tabs>
              <w:ind w:left="0" w:firstLine="0"/>
              <w:jc w:val="both"/>
              <w:rPr>
                <w:rFonts w:cs="Arial"/>
                <w:b w:val="0"/>
                <w:sz w:val="20"/>
                <w:szCs w:val="20"/>
              </w:rPr>
            </w:pPr>
            <w:r>
              <w:rPr>
                <w:rFonts w:cs="Arial"/>
                <w:b w:val="0"/>
                <w:sz w:val="20"/>
                <w:szCs w:val="20"/>
              </w:rPr>
              <w:t>8</w:t>
            </w:r>
          </w:p>
        </w:tc>
        <w:tc>
          <w:tcPr>
            <w:tcW w:w="7545" w:type="dxa"/>
          </w:tcPr>
          <w:p w14:paraId="4D8EC132" w14:textId="5D1781AB" w:rsidR="00FF7AC6" w:rsidRPr="00F80550" w:rsidRDefault="00741972" w:rsidP="00F80550">
            <w:pPr>
              <w:pStyle w:val="PS-1stBullet"/>
              <w:tabs>
                <w:tab w:val="clear" w:pos="336"/>
              </w:tabs>
              <w:jc w:val="both"/>
              <w:rPr>
                <w:rFonts w:cs="Arial"/>
                <w:b w:val="0"/>
                <w:sz w:val="20"/>
                <w:szCs w:val="20"/>
              </w:rPr>
            </w:pPr>
            <w:r>
              <w:rPr>
                <w:b w:val="0"/>
                <w:sz w:val="20"/>
                <w:szCs w:val="20"/>
              </w:rPr>
              <w:t xml:space="preserve">How </w:t>
            </w:r>
            <w:r w:rsidR="005D7633">
              <w:rPr>
                <w:b w:val="0"/>
                <w:sz w:val="20"/>
                <w:szCs w:val="20"/>
              </w:rPr>
              <w:t xml:space="preserve">UK </w:t>
            </w:r>
            <w:r w:rsidR="00FF7AC6" w:rsidRPr="00F80550">
              <w:rPr>
                <w:b w:val="0"/>
                <w:sz w:val="20"/>
                <w:szCs w:val="20"/>
              </w:rPr>
              <w:t xml:space="preserve">higher education </w:t>
            </w:r>
            <w:r>
              <w:rPr>
                <w:b w:val="0"/>
                <w:sz w:val="20"/>
                <w:szCs w:val="20"/>
              </w:rPr>
              <w:t>policy impacts</w:t>
            </w:r>
            <w:r w:rsidR="002A1DCA">
              <w:rPr>
                <w:b w:val="0"/>
                <w:sz w:val="20"/>
                <w:szCs w:val="20"/>
              </w:rPr>
              <w:t xml:space="preserve"> </w:t>
            </w:r>
            <w:r w:rsidR="00FF7AC6" w:rsidRPr="00F80550">
              <w:rPr>
                <w:b w:val="0"/>
                <w:sz w:val="20"/>
                <w:szCs w:val="20"/>
              </w:rPr>
              <w:t>student experience</w:t>
            </w:r>
            <w:r w:rsidR="00FF7AC6">
              <w:rPr>
                <w:b w:val="0"/>
                <w:sz w:val="20"/>
                <w:szCs w:val="20"/>
              </w:rPr>
              <w:t>.</w:t>
            </w:r>
          </w:p>
        </w:tc>
        <w:tc>
          <w:tcPr>
            <w:tcW w:w="1162" w:type="dxa"/>
          </w:tcPr>
          <w:p w14:paraId="78967C58" w14:textId="77777777" w:rsidR="00FF7AC6" w:rsidRPr="00F80550" w:rsidRDefault="00FF7AC6" w:rsidP="00F80550">
            <w:pPr>
              <w:jc w:val="both"/>
              <w:rPr>
                <w:rFonts w:cs="Arial"/>
                <w:sz w:val="20"/>
                <w:szCs w:val="20"/>
              </w:rPr>
            </w:pPr>
            <w:r w:rsidRPr="00F80550">
              <w:rPr>
                <w:rFonts w:cs="Arial"/>
                <w:color w:val="000000" w:themeColor="text1"/>
                <w:sz w:val="20"/>
                <w:szCs w:val="20"/>
              </w:rPr>
              <w:t>E</w:t>
            </w:r>
          </w:p>
        </w:tc>
      </w:tr>
    </w:tbl>
    <w:p w14:paraId="7B90007D" w14:textId="77777777" w:rsidR="001231EE" w:rsidRDefault="001231EE" w:rsidP="001231EE">
      <w:pPr>
        <w:ind w:right="363"/>
        <w:rPr>
          <w:b/>
          <w:color w:val="000080"/>
        </w:rPr>
      </w:pPr>
    </w:p>
    <w:p w14:paraId="5E6FADAD" w14:textId="77777777" w:rsidR="001231EE" w:rsidRPr="0004478C" w:rsidRDefault="001231EE" w:rsidP="001231EE">
      <w:pPr>
        <w:ind w:right="363"/>
        <w:rPr>
          <w:b/>
          <w:color w:val="BA0B2A"/>
          <w:sz w:val="24"/>
          <w:szCs w:val="24"/>
        </w:rPr>
      </w:pPr>
      <w:r w:rsidRPr="0004478C">
        <w:rPr>
          <w:b/>
          <w:color w:val="BA0B2A"/>
          <w:sz w:val="24"/>
          <w:szCs w:val="24"/>
        </w:rPr>
        <w:t>Skills &amp; Competencies</w:t>
      </w:r>
    </w:p>
    <w:p w14:paraId="7D669FD5" w14:textId="77777777" w:rsidR="001231EE" w:rsidRPr="000302BE" w:rsidRDefault="001231EE" w:rsidP="001231EE">
      <w:pPr>
        <w:ind w:right="363"/>
        <w:rPr>
          <w:rFonts w:cs="Arial"/>
          <w:b/>
          <w:color w:val="BA0B2A"/>
          <w:sz w:val="20"/>
          <w:szCs w:val="20"/>
        </w:rPr>
      </w:pPr>
    </w:p>
    <w:tbl>
      <w:tblPr>
        <w:tblW w:w="9366" w:type="dxa"/>
        <w:tblInd w:w="-29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659"/>
        <w:gridCol w:w="7573"/>
        <w:gridCol w:w="1134"/>
      </w:tblGrid>
      <w:tr w:rsidR="00FF7AC6" w:rsidRPr="000302BE" w14:paraId="7B5907E8" w14:textId="77777777" w:rsidTr="3AAA9CD0">
        <w:trPr>
          <w:trHeight w:val="436"/>
        </w:trPr>
        <w:tc>
          <w:tcPr>
            <w:tcW w:w="659" w:type="dxa"/>
          </w:tcPr>
          <w:p w14:paraId="650EB459" w14:textId="77777777" w:rsidR="00FF7AC6" w:rsidRPr="000302BE" w:rsidRDefault="00FF7AC6" w:rsidP="005E5BEB">
            <w:pPr>
              <w:pStyle w:val="PS-Heading3"/>
              <w:jc w:val="both"/>
              <w:rPr>
                <w:color w:val="BA0B2A"/>
              </w:rPr>
            </w:pPr>
          </w:p>
        </w:tc>
        <w:tc>
          <w:tcPr>
            <w:tcW w:w="7573" w:type="dxa"/>
            <w:shd w:val="clear" w:color="auto" w:fill="F2F2F2" w:themeFill="background1" w:themeFillShade="F2"/>
          </w:tcPr>
          <w:p w14:paraId="0029B1D9" w14:textId="77777777" w:rsidR="00FF7AC6" w:rsidRPr="000302BE" w:rsidRDefault="00FF7AC6" w:rsidP="005E5BEB">
            <w:pPr>
              <w:pStyle w:val="PS-Heading3"/>
              <w:jc w:val="both"/>
              <w:rPr>
                <w:b/>
                <w:color w:val="BA0B2A"/>
              </w:rPr>
            </w:pPr>
            <w:r w:rsidRPr="000302BE">
              <w:rPr>
                <w:b/>
                <w:color w:val="BA0B2A"/>
              </w:rPr>
              <w:t>The successful candidate should demonstrate:</w:t>
            </w:r>
          </w:p>
        </w:tc>
        <w:tc>
          <w:tcPr>
            <w:tcW w:w="1134" w:type="dxa"/>
            <w:shd w:val="clear" w:color="auto" w:fill="F2F2F2" w:themeFill="background1" w:themeFillShade="F2"/>
          </w:tcPr>
          <w:p w14:paraId="5A987A71" w14:textId="77777777" w:rsidR="00FF7AC6" w:rsidRPr="000302BE" w:rsidRDefault="00FF7AC6" w:rsidP="005E5BEB">
            <w:pPr>
              <w:pStyle w:val="PS-tested-by"/>
              <w:jc w:val="both"/>
              <w:rPr>
                <w:b/>
                <w:color w:val="BA0B2A"/>
              </w:rPr>
            </w:pPr>
            <w:r w:rsidRPr="000302BE">
              <w:rPr>
                <w:b/>
                <w:color w:val="BA0B2A"/>
              </w:rPr>
              <w:t>Essential/ Desirable</w:t>
            </w:r>
          </w:p>
        </w:tc>
      </w:tr>
      <w:tr w:rsidR="00FF7AC6" w:rsidRPr="0092161D" w14:paraId="0B72D87D" w14:textId="77777777" w:rsidTr="3AAA9CD0">
        <w:tc>
          <w:tcPr>
            <w:tcW w:w="659" w:type="dxa"/>
          </w:tcPr>
          <w:p w14:paraId="21915BB3" w14:textId="77777777" w:rsidR="00FF7AC6" w:rsidRDefault="00FF7AC6" w:rsidP="00A04F2E">
            <w:pPr>
              <w:pStyle w:val="PS-1stBullet"/>
              <w:tabs>
                <w:tab w:val="clear" w:pos="336"/>
              </w:tabs>
              <w:ind w:left="0" w:firstLine="0"/>
              <w:jc w:val="both"/>
              <w:rPr>
                <w:b w:val="0"/>
                <w:sz w:val="20"/>
                <w:szCs w:val="20"/>
              </w:rPr>
            </w:pPr>
            <w:r>
              <w:rPr>
                <w:b w:val="0"/>
                <w:sz w:val="20"/>
                <w:szCs w:val="20"/>
              </w:rPr>
              <w:t>9</w:t>
            </w:r>
          </w:p>
        </w:tc>
        <w:tc>
          <w:tcPr>
            <w:tcW w:w="7573" w:type="dxa"/>
          </w:tcPr>
          <w:p w14:paraId="6077A4C9" w14:textId="6851CED8" w:rsidR="00FF7AC6" w:rsidRDefault="00FF7AC6" w:rsidP="00A04F2E">
            <w:pPr>
              <w:pStyle w:val="PS-1stBullet"/>
              <w:tabs>
                <w:tab w:val="clear" w:pos="336"/>
              </w:tabs>
              <w:ind w:left="0" w:firstLine="0"/>
              <w:rPr>
                <w:rFonts w:cs="Arial"/>
                <w:b w:val="0"/>
                <w:sz w:val="20"/>
                <w:szCs w:val="20"/>
              </w:rPr>
            </w:pPr>
            <w:r w:rsidRPr="003C6D76">
              <w:rPr>
                <w:bCs/>
                <w:sz w:val="20"/>
                <w:szCs w:val="20"/>
                <w:lang w:eastAsia="en-US"/>
              </w:rPr>
              <w:t>Personal accountability</w:t>
            </w:r>
            <w:r>
              <w:rPr>
                <w:bCs/>
                <w:sz w:val="20"/>
                <w:szCs w:val="20"/>
                <w:lang w:eastAsia="en-US"/>
              </w:rPr>
              <w:t>:</w:t>
            </w:r>
            <w:r>
              <w:rPr>
                <w:b w:val="0"/>
                <w:sz w:val="20"/>
                <w:szCs w:val="20"/>
                <w:lang w:eastAsia="en-US"/>
              </w:rPr>
              <w:t xml:space="preserve"> consistently delivers results, with the ability to focus on tasks and goals which make the most positive impact.</w:t>
            </w:r>
          </w:p>
        </w:tc>
        <w:tc>
          <w:tcPr>
            <w:tcW w:w="1134" w:type="dxa"/>
          </w:tcPr>
          <w:p w14:paraId="68F9AD27" w14:textId="77777777" w:rsidR="00FF7AC6" w:rsidRPr="009C7CF6" w:rsidRDefault="00FF7AC6" w:rsidP="00A04F2E">
            <w:pPr>
              <w:rPr>
                <w:sz w:val="20"/>
                <w:szCs w:val="20"/>
              </w:rPr>
            </w:pPr>
            <w:r>
              <w:rPr>
                <w:sz w:val="20"/>
                <w:szCs w:val="20"/>
              </w:rPr>
              <w:t>E</w:t>
            </w:r>
          </w:p>
        </w:tc>
      </w:tr>
      <w:tr w:rsidR="00FF7AC6" w:rsidRPr="0092161D" w14:paraId="0244C150" w14:textId="77777777" w:rsidTr="3AAA9CD0">
        <w:tc>
          <w:tcPr>
            <w:tcW w:w="659" w:type="dxa"/>
          </w:tcPr>
          <w:p w14:paraId="4FE7E34A" w14:textId="77777777" w:rsidR="00FF7AC6" w:rsidRPr="0092161D" w:rsidRDefault="00FF7AC6" w:rsidP="00A04F2E">
            <w:pPr>
              <w:pStyle w:val="PS-1stBullet"/>
              <w:tabs>
                <w:tab w:val="clear" w:pos="336"/>
              </w:tabs>
              <w:ind w:left="0" w:firstLine="0"/>
              <w:jc w:val="both"/>
              <w:rPr>
                <w:b w:val="0"/>
                <w:sz w:val="20"/>
                <w:szCs w:val="20"/>
              </w:rPr>
            </w:pPr>
            <w:r>
              <w:rPr>
                <w:b w:val="0"/>
                <w:sz w:val="20"/>
                <w:szCs w:val="20"/>
              </w:rPr>
              <w:t>10</w:t>
            </w:r>
          </w:p>
        </w:tc>
        <w:tc>
          <w:tcPr>
            <w:tcW w:w="7573" w:type="dxa"/>
          </w:tcPr>
          <w:p w14:paraId="0E076A59" w14:textId="25791820" w:rsidR="00FF7AC6" w:rsidRPr="00473C6E" w:rsidRDefault="00FF7AC6" w:rsidP="00A04F2E">
            <w:pPr>
              <w:pStyle w:val="PS-1stBullet"/>
              <w:tabs>
                <w:tab w:val="clear" w:pos="336"/>
              </w:tabs>
              <w:ind w:left="0" w:firstLine="0"/>
              <w:jc w:val="both"/>
              <w:rPr>
                <w:rFonts w:cs="Arial"/>
                <w:b w:val="0"/>
                <w:sz w:val="20"/>
                <w:szCs w:val="20"/>
              </w:rPr>
            </w:pPr>
            <w:r w:rsidRPr="00A82EEB">
              <w:rPr>
                <w:bCs/>
                <w:sz w:val="20"/>
                <w:szCs w:val="20"/>
                <w:lang w:eastAsia="en-US"/>
              </w:rPr>
              <w:t>Communication:</w:t>
            </w:r>
            <w:r>
              <w:rPr>
                <w:b w:val="0"/>
                <w:sz w:val="20"/>
                <w:szCs w:val="20"/>
                <w:lang w:eastAsia="en-US"/>
              </w:rPr>
              <w:t xml:space="preserve"> ability to engage and influence a range of audiences, whether verbally, in writing or online, conveying complex information in clear, accessible ways.</w:t>
            </w:r>
          </w:p>
        </w:tc>
        <w:tc>
          <w:tcPr>
            <w:tcW w:w="1134" w:type="dxa"/>
          </w:tcPr>
          <w:p w14:paraId="4D87915A" w14:textId="77777777" w:rsidR="00FF7AC6" w:rsidRPr="009C7CF6" w:rsidRDefault="00FF7AC6" w:rsidP="00A04F2E">
            <w:pPr>
              <w:jc w:val="both"/>
              <w:rPr>
                <w:b/>
                <w:sz w:val="20"/>
                <w:szCs w:val="20"/>
              </w:rPr>
            </w:pPr>
            <w:r w:rsidRPr="009C7CF6">
              <w:rPr>
                <w:sz w:val="20"/>
                <w:szCs w:val="20"/>
              </w:rPr>
              <w:t>E</w:t>
            </w:r>
          </w:p>
        </w:tc>
      </w:tr>
      <w:tr w:rsidR="00FF7AC6" w:rsidRPr="0092161D" w14:paraId="09AC7F22" w14:textId="77777777" w:rsidTr="3AAA9CD0">
        <w:tc>
          <w:tcPr>
            <w:tcW w:w="659" w:type="dxa"/>
          </w:tcPr>
          <w:p w14:paraId="22B8DDA6" w14:textId="77777777" w:rsidR="00FF7AC6" w:rsidRDefault="00FF7AC6" w:rsidP="00A04F2E">
            <w:pPr>
              <w:pStyle w:val="PS-1stBullet"/>
              <w:tabs>
                <w:tab w:val="clear" w:pos="336"/>
              </w:tabs>
              <w:ind w:left="0" w:firstLine="0"/>
              <w:jc w:val="both"/>
              <w:rPr>
                <w:b w:val="0"/>
                <w:sz w:val="20"/>
                <w:szCs w:val="20"/>
              </w:rPr>
            </w:pPr>
            <w:r>
              <w:rPr>
                <w:b w:val="0"/>
                <w:sz w:val="20"/>
                <w:szCs w:val="20"/>
              </w:rPr>
              <w:t>11</w:t>
            </w:r>
          </w:p>
        </w:tc>
        <w:tc>
          <w:tcPr>
            <w:tcW w:w="7573" w:type="dxa"/>
          </w:tcPr>
          <w:p w14:paraId="291BFD01" w14:textId="319F4D6E" w:rsidR="00FF7AC6" w:rsidRPr="008F4790" w:rsidRDefault="00FF7AC6" w:rsidP="00A04F2E">
            <w:pPr>
              <w:pStyle w:val="PS-1stBullet"/>
              <w:tabs>
                <w:tab w:val="clear" w:pos="336"/>
              </w:tabs>
              <w:ind w:left="0" w:firstLine="0"/>
              <w:rPr>
                <w:rFonts w:ascii="Calibri" w:hAnsi="Calibri"/>
                <w:b w:val="0"/>
                <w:color w:val="1F497D"/>
                <w:sz w:val="22"/>
                <w:szCs w:val="22"/>
              </w:rPr>
            </w:pPr>
            <w:r w:rsidRPr="00BB1AF9">
              <w:rPr>
                <w:bCs/>
                <w:sz w:val="20"/>
                <w:szCs w:val="20"/>
              </w:rPr>
              <w:t>Training:</w:t>
            </w:r>
            <w:r>
              <w:rPr>
                <w:b w:val="0"/>
                <w:sz w:val="20"/>
                <w:szCs w:val="20"/>
              </w:rPr>
              <w:t xml:space="preserve"> a</w:t>
            </w:r>
            <w:r w:rsidRPr="005C6EBC">
              <w:rPr>
                <w:b w:val="0"/>
                <w:sz w:val="20"/>
                <w:szCs w:val="20"/>
              </w:rPr>
              <w:t xml:space="preserve">bility to deliver engaging workshops and training courses </w:t>
            </w:r>
            <w:r>
              <w:rPr>
                <w:b w:val="0"/>
                <w:sz w:val="20"/>
                <w:szCs w:val="20"/>
              </w:rPr>
              <w:t>to</w:t>
            </w:r>
            <w:r w:rsidRPr="005C6EBC">
              <w:rPr>
                <w:b w:val="0"/>
                <w:sz w:val="20"/>
                <w:szCs w:val="20"/>
              </w:rPr>
              <w:t xml:space="preserve"> </w:t>
            </w:r>
            <w:r>
              <w:rPr>
                <w:b w:val="0"/>
                <w:sz w:val="20"/>
                <w:szCs w:val="20"/>
              </w:rPr>
              <w:t>help people</w:t>
            </w:r>
            <w:r w:rsidRPr="005C6EBC">
              <w:rPr>
                <w:b w:val="0"/>
                <w:sz w:val="20"/>
                <w:szCs w:val="20"/>
              </w:rPr>
              <w:t xml:space="preserve"> develop skills.</w:t>
            </w:r>
          </w:p>
        </w:tc>
        <w:tc>
          <w:tcPr>
            <w:tcW w:w="1134" w:type="dxa"/>
          </w:tcPr>
          <w:p w14:paraId="31C5D5B9" w14:textId="77777777" w:rsidR="00FF7AC6" w:rsidRPr="009C7CF6" w:rsidRDefault="00FF7AC6" w:rsidP="00A04F2E">
            <w:pPr>
              <w:rPr>
                <w:sz w:val="20"/>
                <w:szCs w:val="20"/>
              </w:rPr>
            </w:pPr>
            <w:r>
              <w:rPr>
                <w:sz w:val="20"/>
                <w:szCs w:val="20"/>
              </w:rPr>
              <w:t>E</w:t>
            </w:r>
          </w:p>
        </w:tc>
      </w:tr>
      <w:tr w:rsidR="00FF7AC6" w:rsidRPr="0092161D" w14:paraId="3437BABE" w14:textId="77777777" w:rsidTr="3AAA9CD0">
        <w:tc>
          <w:tcPr>
            <w:tcW w:w="659" w:type="dxa"/>
          </w:tcPr>
          <w:p w14:paraId="3995F4E6" w14:textId="77777777" w:rsidR="00FF7AC6" w:rsidRDefault="00FF7AC6" w:rsidP="00A04F2E">
            <w:pPr>
              <w:pStyle w:val="PS-1stBullet"/>
              <w:tabs>
                <w:tab w:val="clear" w:pos="336"/>
              </w:tabs>
              <w:ind w:left="0" w:firstLine="0"/>
              <w:jc w:val="both"/>
              <w:rPr>
                <w:b w:val="0"/>
                <w:sz w:val="20"/>
                <w:szCs w:val="20"/>
              </w:rPr>
            </w:pPr>
            <w:r>
              <w:rPr>
                <w:b w:val="0"/>
                <w:sz w:val="20"/>
                <w:szCs w:val="20"/>
              </w:rPr>
              <w:t>12</w:t>
            </w:r>
          </w:p>
        </w:tc>
        <w:tc>
          <w:tcPr>
            <w:tcW w:w="7573" w:type="dxa"/>
            <w:vAlign w:val="center"/>
          </w:tcPr>
          <w:p w14:paraId="48E0E236" w14:textId="476A4B94" w:rsidR="00FF7AC6" w:rsidRDefault="33C6E72B" w:rsidP="00A04F2E">
            <w:pPr>
              <w:pStyle w:val="PS-1stBullet"/>
              <w:tabs>
                <w:tab w:val="clear" w:pos="336"/>
              </w:tabs>
              <w:ind w:left="0" w:firstLine="0"/>
              <w:rPr>
                <w:rFonts w:cs="Arial"/>
                <w:b w:val="0"/>
                <w:sz w:val="20"/>
                <w:szCs w:val="20"/>
              </w:rPr>
            </w:pPr>
            <w:r w:rsidRPr="3AAA9CD0">
              <w:rPr>
                <w:sz w:val="20"/>
                <w:szCs w:val="20"/>
                <w:lang w:eastAsia="en-US"/>
              </w:rPr>
              <w:t>Relationships:</w:t>
            </w:r>
            <w:r w:rsidRPr="3AAA9CD0">
              <w:rPr>
                <w:b w:val="0"/>
                <w:sz w:val="20"/>
                <w:szCs w:val="20"/>
                <w:lang w:eastAsia="en-US"/>
              </w:rPr>
              <w:t xml:space="preserve"> ability to </w:t>
            </w:r>
            <w:r w:rsidRPr="3AAA9CD0">
              <w:rPr>
                <w:rFonts w:cs="Arial"/>
                <w:b w:val="0"/>
                <w:sz w:val="20"/>
                <w:szCs w:val="20"/>
                <w:lang w:eastAsia="en-US"/>
              </w:rPr>
              <w:t xml:space="preserve">connect and build positive, trusting relationships with a wide range of colleagues, to generate the best </w:t>
            </w:r>
            <w:bookmarkStart w:id="2" w:name="_Int_pub1AZY1"/>
            <w:r w:rsidRPr="3AAA9CD0">
              <w:rPr>
                <w:rFonts w:cs="Arial"/>
                <w:b w:val="0"/>
                <w:sz w:val="20"/>
                <w:szCs w:val="20"/>
                <w:lang w:eastAsia="en-US"/>
              </w:rPr>
              <w:t>possible solutions</w:t>
            </w:r>
            <w:bookmarkEnd w:id="2"/>
            <w:r w:rsidRPr="3AAA9CD0">
              <w:rPr>
                <w:rFonts w:cs="Arial"/>
                <w:b w:val="0"/>
                <w:sz w:val="20"/>
                <w:szCs w:val="20"/>
                <w:lang w:eastAsia="en-US"/>
              </w:rPr>
              <w:t>.</w:t>
            </w:r>
          </w:p>
        </w:tc>
        <w:tc>
          <w:tcPr>
            <w:tcW w:w="1134" w:type="dxa"/>
          </w:tcPr>
          <w:p w14:paraId="76531678" w14:textId="77777777" w:rsidR="00FF7AC6" w:rsidRPr="009C7CF6" w:rsidRDefault="00FF7AC6" w:rsidP="00A04F2E">
            <w:pPr>
              <w:rPr>
                <w:sz w:val="20"/>
                <w:szCs w:val="20"/>
              </w:rPr>
            </w:pPr>
            <w:r>
              <w:rPr>
                <w:sz w:val="20"/>
                <w:szCs w:val="20"/>
              </w:rPr>
              <w:t>E</w:t>
            </w:r>
          </w:p>
        </w:tc>
      </w:tr>
      <w:tr w:rsidR="00FF7AC6" w:rsidRPr="0092161D" w14:paraId="0FD0AA71" w14:textId="77777777" w:rsidTr="3AAA9CD0">
        <w:tc>
          <w:tcPr>
            <w:tcW w:w="659" w:type="dxa"/>
          </w:tcPr>
          <w:p w14:paraId="5903CAA3" w14:textId="77777777" w:rsidR="00FF7AC6" w:rsidRPr="0092161D" w:rsidRDefault="00FF7AC6" w:rsidP="00A04F2E">
            <w:pPr>
              <w:pStyle w:val="PS-1stBullet"/>
              <w:tabs>
                <w:tab w:val="clear" w:pos="336"/>
              </w:tabs>
              <w:ind w:left="0" w:firstLine="0"/>
              <w:jc w:val="both"/>
              <w:rPr>
                <w:b w:val="0"/>
                <w:sz w:val="20"/>
                <w:szCs w:val="20"/>
              </w:rPr>
            </w:pPr>
            <w:r>
              <w:rPr>
                <w:b w:val="0"/>
                <w:sz w:val="20"/>
                <w:szCs w:val="20"/>
              </w:rPr>
              <w:t>13</w:t>
            </w:r>
          </w:p>
        </w:tc>
        <w:tc>
          <w:tcPr>
            <w:tcW w:w="7573" w:type="dxa"/>
            <w:vAlign w:val="center"/>
          </w:tcPr>
          <w:p w14:paraId="0181B13A" w14:textId="53E245B4" w:rsidR="00FF7AC6" w:rsidRPr="00993775" w:rsidRDefault="00FF7AC6" w:rsidP="00A04F2E">
            <w:pPr>
              <w:pStyle w:val="PS-1stBullet"/>
              <w:tabs>
                <w:tab w:val="clear" w:pos="336"/>
              </w:tabs>
              <w:ind w:left="0" w:firstLine="0"/>
              <w:rPr>
                <w:b w:val="0"/>
                <w:sz w:val="20"/>
                <w:szCs w:val="20"/>
              </w:rPr>
            </w:pPr>
            <w:r w:rsidRPr="00E34440">
              <w:rPr>
                <w:bCs/>
                <w:sz w:val="20"/>
                <w:szCs w:val="20"/>
                <w:lang w:eastAsia="en-US"/>
              </w:rPr>
              <w:t>Improvement:</w:t>
            </w:r>
            <w:r>
              <w:rPr>
                <w:b w:val="0"/>
                <w:sz w:val="20"/>
                <w:szCs w:val="20"/>
                <w:lang w:eastAsia="en-US"/>
              </w:rPr>
              <w:t xml:space="preserve"> constant focus on evidence-based improvement and innovation, agile to change and willing to make bold decisions.</w:t>
            </w:r>
          </w:p>
        </w:tc>
        <w:tc>
          <w:tcPr>
            <w:tcW w:w="1134" w:type="dxa"/>
          </w:tcPr>
          <w:p w14:paraId="6778A1A9" w14:textId="77777777" w:rsidR="00FF7AC6" w:rsidRPr="009C7CF6" w:rsidRDefault="00FF7AC6" w:rsidP="00A04F2E">
            <w:pPr>
              <w:rPr>
                <w:sz w:val="20"/>
                <w:szCs w:val="20"/>
              </w:rPr>
            </w:pPr>
            <w:r w:rsidRPr="009C7CF6">
              <w:rPr>
                <w:sz w:val="20"/>
                <w:szCs w:val="20"/>
              </w:rPr>
              <w:t>E</w:t>
            </w:r>
          </w:p>
        </w:tc>
      </w:tr>
      <w:tr w:rsidR="00FF7AC6" w:rsidRPr="0092161D" w14:paraId="63C3BAE0" w14:textId="77777777" w:rsidTr="3AAA9CD0">
        <w:tc>
          <w:tcPr>
            <w:tcW w:w="659" w:type="dxa"/>
          </w:tcPr>
          <w:p w14:paraId="5327748F" w14:textId="77777777" w:rsidR="00FF7AC6" w:rsidRDefault="00FF7AC6" w:rsidP="00A04F2E">
            <w:pPr>
              <w:pStyle w:val="PS-1stBullet"/>
              <w:tabs>
                <w:tab w:val="clear" w:pos="336"/>
              </w:tabs>
              <w:ind w:left="0" w:firstLine="0"/>
              <w:jc w:val="both"/>
              <w:rPr>
                <w:b w:val="0"/>
                <w:sz w:val="20"/>
                <w:szCs w:val="20"/>
              </w:rPr>
            </w:pPr>
            <w:r>
              <w:rPr>
                <w:b w:val="0"/>
                <w:sz w:val="20"/>
                <w:szCs w:val="20"/>
              </w:rPr>
              <w:t>14</w:t>
            </w:r>
          </w:p>
        </w:tc>
        <w:tc>
          <w:tcPr>
            <w:tcW w:w="7573" w:type="dxa"/>
          </w:tcPr>
          <w:p w14:paraId="2BAF850A" w14:textId="2A98FB89" w:rsidR="00FF7AC6" w:rsidRPr="001213EC" w:rsidRDefault="00FF7AC6" w:rsidP="00A04F2E">
            <w:pPr>
              <w:pStyle w:val="PS-1stBullet"/>
              <w:tabs>
                <w:tab w:val="clear" w:pos="336"/>
              </w:tabs>
              <w:ind w:left="0" w:firstLine="0"/>
              <w:jc w:val="both"/>
              <w:rPr>
                <w:rFonts w:cs="Arial"/>
                <w:b w:val="0"/>
                <w:sz w:val="20"/>
                <w:szCs w:val="20"/>
              </w:rPr>
            </w:pPr>
            <w:r w:rsidRPr="00FF667B">
              <w:rPr>
                <w:bCs/>
                <w:sz w:val="20"/>
                <w:szCs w:val="20"/>
                <w:lang w:eastAsia="en-US"/>
              </w:rPr>
              <w:t>Digital fluency:</w:t>
            </w:r>
            <w:r>
              <w:rPr>
                <w:b w:val="0"/>
                <w:sz w:val="20"/>
                <w:szCs w:val="20"/>
                <w:lang w:eastAsia="en-US"/>
              </w:rPr>
              <w:t xml:space="preserve"> ability to use technology effectively to achieved desired outcomes, and to work productively in partnership with </w:t>
            </w:r>
            <w:r w:rsidDel="0097694C">
              <w:rPr>
                <w:b w:val="0"/>
                <w:sz w:val="20"/>
                <w:szCs w:val="20"/>
                <w:lang w:eastAsia="en-US"/>
              </w:rPr>
              <w:t xml:space="preserve">colleagues in </w:t>
            </w:r>
            <w:r>
              <w:rPr>
                <w:b w:val="0"/>
                <w:sz w:val="20"/>
                <w:szCs w:val="20"/>
                <w:lang w:eastAsia="en-US"/>
              </w:rPr>
              <w:t>technical teams.</w:t>
            </w:r>
          </w:p>
        </w:tc>
        <w:tc>
          <w:tcPr>
            <w:tcW w:w="1134" w:type="dxa"/>
          </w:tcPr>
          <w:p w14:paraId="078FAA7A" w14:textId="77777777" w:rsidR="00FF7AC6" w:rsidRPr="009C7CF6" w:rsidRDefault="00FF7AC6" w:rsidP="00A04F2E">
            <w:pPr>
              <w:jc w:val="both"/>
              <w:rPr>
                <w:sz w:val="20"/>
                <w:szCs w:val="20"/>
              </w:rPr>
            </w:pPr>
            <w:r w:rsidRPr="009C7CF6">
              <w:rPr>
                <w:sz w:val="20"/>
                <w:szCs w:val="20"/>
              </w:rPr>
              <w:t>E</w:t>
            </w:r>
          </w:p>
        </w:tc>
      </w:tr>
      <w:tr w:rsidR="00FF7AC6" w:rsidRPr="0092161D" w14:paraId="6BDA4025" w14:textId="77777777" w:rsidTr="3AAA9CD0">
        <w:tc>
          <w:tcPr>
            <w:tcW w:w="659" w:type="dxa"/>
          </w:tcPr>
          <w:p w14:paraId="66E517F6" w14:textId="77777777" w:rsidR="00FF7AC6" w:rsidRPr="00F3012B" w:rsidRDefault="00FF7AC6" w:rsidP="00A04F2E">
            <w:pPr>
              <w:pStyle w:val="PS-1stBullet"/>
              <w:tabs>
                <w:tab w:val="clear" w:pos="336"/>
              </w:tabs>
              <w:ind w:left="0" w:firstLine="0"/>
              <w:jc w:val="both"/>
              <w:rPr>
                <w:b w:val="0"/>
                <w:sz w:val="20"/>
                <w:szCs w:val="20"/>
              </w:rPr>
            </w:pPr>
            <w:r w:rsidRPr="00F3012B">
              <w:rPr>
                <w:b w:val="0"/>
                <w:sz w:val="20"/>
                <w:szCs w:val="20"/>
              </w:rPr>
              <w:t>1</w:t>
            </w:r>
            <w:r>
              <w:rPr>
                <w:b w:val="0"/>
                <w:sz w:val="20"/>
                <w:szCs w:val="20"/>
              </w:rPr>
              <w:t>5</w:t>
            </w:r>
          </w:p>
        </w:tc>
        <w:tc>
          <w:tcPr>
            <w:tcW w:w="7573" w:type="dxa"/>
          </w:tcPr>
          <w:p w14:paraId="7DD52A7B" w14:textId="49F674E3" w:rsidR="00FF7AC6" w:rsidRPr="00F3012B" w:rsidRDefault="00FF7AC6" w:rsidP="00A04F2E">
            <w:pPr>
              <w:pStyle w:val="PS-1stBullet"/>
              <w:tabs>
                <w:tab w:val="clear" w:pos="336"/>
              </w:tabs>
              <w:ind w:left="0" w:firstLine="0"/>
              <w:rPr>
                <w:rFonts w:cs="Arial"/>
                <w:b w:val="0"/>
                <w:sz w:val="20"/>
                <w:szCs w:val="20"/>
              </w:rPr>
            </w:pPr>
            <w:r w:rsidRPr="00C46108">
              <w:rPr>
                <w:rFonts w:cs="Arial"/>
                <w:sz w:val="20"/>
                <w:szCs w:val="20"/>
                <w:lang w:eastAsia="en-US"/>
              </w:rPr>
              <w:t>Professional development:</w:t>
            </w:r>
            <w:r>
              <w:rPr>
                <w:rFonts w:cs="Arial"/>
                <w:b w:val="0"/>
                <w:bCs/>
                <w:sz w:val="20"/>
                <w:szCs w:val="20"/>
                <w:lang w:eastAsia="en-US"/>
              </w:rPr>
              <w:t xml:space="preserve"> Commitment to and personal responsibility for own continuing professional development, and shares learning with others.</w:t>
            </w:r>
          </w:p>
        </w:tc>
        <w:tc>
          <w:tcPr>
            <w:tcW w:w="1134" w:type="dxa"/>
          </w:tcPr>
          <w:p w14:paraId="75CBA305" w14:textId="77777777" w:rsidR="00FF7AC6" w:rsidRPr="00F3012B" w:rsidRDefault="00FF7AC6" w:rsidP="00A04F2E">
            <w:pPr>
              <w:rPr>
                <w:sz w:val="20"/>
                <w:szCs w:val="20"/>
              </w:rPr>
            </w:pPr>
            <w:r w:rsidRPr="00F3012B">
              <w:rPr>
                <w:sz w:val="20"/>
                <w:szCs w:val="20"/>
              </w:rPr>
              <w:t>E</w:t>
            </w:r>
          </w:p>
        </w:tc>
      </w:tr>
      <w:tr w:rsidR="00FF7AC6" w:rsidRPr="0092161D" w14:paraId="329029E0" w14:textId="77777777" w:rsidTr="3AAA9CD0">
        <w:tc>
          <w:tcPr>
            <w:tcW w:w="659" w:type="dxa"/>
          </w:tcPr>
          <w:p w14:paraId="2EDBC62D" w14:textId="77777777" w:rsidR="00FF7AC6" w:rsidRDefault="00FF7AC6" w:rsidP="00A04F2E">
            <w:pPr>
              <w:pStyle w:val="PS-1stBullet"/>
              <w:tabs>
                <w:tab w:val="clear" w:pos="336"/>
              </w:tabs>
              <w:ind w:left="0" w:firstLine="0"/>
              <w:jc w:val="both"/>
              <w:rPr>
                <w:b w:val="0"/>
                <w:sz w:val="20"/>
                <w:szCs w:val="20"/>
              </w:rPr>
            </w:pPr>
            <w:r>
              <w:rPr>
                <w:b w:val="0"/>
                <w:sz w:val="20"/>
                <w:szCs w:val="20"/>
              </w:rPr>
              <w:t>16</w:t>
            </w:r>
          </w:p>
        </w:tc>
        <w:tc>
          <w:tcPr>
            <w:tcW w:w="7573" w:type="dxa"/>
          </w:tcPr>
          <w:p w14:paraId="404E7434" w14:textId="41F290E7" w:rsidR="00FF7AC6" w:rsidRPr="00E117CB" w:rsidRDefault="00FF7AC6" w:rsidP="00E117CB">
            <w:pPr>
              <w:pStyle w:val="PS-1stBullet"/>
              <w:widowControl w:val="0"/>
              <w:tabs>
                <w:tab w:val="clear" w:pos="336"/>
              </w:tabs>
              <w:ind w:left="0" w:firstLine="0"/>
              <w:jc w:val="both"/>
              <w:rPr>
                <w:rFonts w:cs="Arial"/>
                <w:b w:val="0"/>
                <w:bCs/>
                <w:sz w:val="20"/>
                <w:szCs w:val="20"/>
                <w:lang w:eastAsia="en-US"/>
              </w:rPr>
            </w:pPr>
            <w:r w:rsidRPr="00037051">
              <w:rPr>
                <w:rFonts w:cs="Arial"/>
                <w:sz w:val="20"/>
                <w:szCs w:val="20"/>
                <w:lang w:eastAsia="en-US"/>
              </w:rPr>
              <w:t>Flexibility:</w:t>
            </w:r>
            <w:r>
              <w:rPr>
                <w:rFonts w:cs="Arial"/>
                <w:b w:val="0"/>
                <w:bCs/>
                <w:sz w:val="20"/>
                <w:szCs w:val="20"/>
                <w:lang w:eastAsia="en-US"/>
              </w:rPr>
              <w:t xml:space="preserve"> w</w:t>
            </w:r>
            <w:r w:rsidRPr="00F8551B">
              <w:rPr>
                <w:rFonts w:cs="Arial"/>
                <w:b w:val="0"/>
                <w:bCs/>
                <w:sz w:val="20"/>
                <w:szCs w:val="20"/>
                <w:lang w:eastAsia="en-US"/>
              </w:rPr>
              <w:t>illingness to work flexibly</w:t>
            </w:r>
            <w:r>
              <w:rPr>
                <w:rFonts w:cs="Arial"/>
                <w:b w:val="0"/>
                <w:bCs/>
                <w:sz w:val="20"/>
                <w:szCs w:val="20"/>
                <w:lang w:eastAsia="en-US"/>
              </w:rPr>
              <w:t xml:space="preserve"> both on and off campus</w:t>
            </w:r>
            <w:r w:rsidRPr="00F8551B">
              <w:rPr>
                <w:rFonts w:cs="Arial"/>
                <w:b w:val="0"/>
                <w:bCs/>
                <w:sz w:val="20"/>
                <w:szCs w:val="20"/>
                <w:lang w:eastAsia="en-US"/>
              </w:rPr>
              <w:t>, as the service requires</w:t>
            </w:r>
            <w:r>
              <w:rPr>
                <w:rFonts w:cs="Arial"/>
                <w:b w:val="0"/>
                <w:bCs/>
                <w:sz w:val="20"/>
                <w:szCs w:val="20"/>
                <w:lang w:eastAsia="en-US"/>
              </w:rPr>
              <w:t>.</w:t>
            </w:r>
          </w:p>
        </w:tc>
        <w:tc>
          <w:tcPr>
            <w:tcW w:w="1134" w:type="dxa"/>
          </w:tcPr>
          <w:p w14:paraId="1CCCD026" w14:textId="77777777" w:rsidR="00FF7AC6" w:rsidRPr="009C7CF6" w:rsidRDefault="00FF7AC6" w:rsidP="00A04F2E">
            <w:pPr>
              <w:jc w:val="both"/>
              <w:rPr>
                <w:sz w:val="20"/>
                <w:szCs w:val="20"/>
              </w:rPr>
            </w:pPr>
            <w:r w:rsidRPr="009C7CF6">
              <w:rPr>
                <w:sz w:val="20"/>
                <w:szCs w:val="20"/>
              </w:rPr>
              <w:t>E</w:t>
            </w:r>
          </w:p>
        </w:tc>
      </w:tr>
    </w:tbl>
    <w:p w14:paraId="27343C00" w14:textId="77777777" w:rsidR="00FF7AC6" w:rsidRDefault="00FF7AC6" w:rsidP="007A17EE">
      <w:pPr>
        <w:pStyle w:val="PS-1stBullet"/>
        <w:tabs>
          <w:tab w:val="clear" w:pos="336"/>
          <w:tab w:val="num" w:pos="0"/>
        </w:tabs>
        <w:ind w:left="0" w:firstLine="0"/>
        <w:rPr>
          <w:color w:val="BA0B2A"/>
          <w:sz w:val="24"/>
          <w:szCs w:val="24"/>
        </w:rPr>
      </w:pPr>
    </w:p>
    <w:p w14:paraId="71ED0B54" w14:textId="77777777" w:rsidR="00FF7AC6" w:rsidRDefault="00FF7AC6" w:rsidP="007A17EE">
      <w:pPr>
        <w:pStyle w:val="PS-1stBullet"/>
        <w:tabs>
          <w:tab w:val="clear" w:pos="336"/>
          <w:tab w:val="num" w:pos="0"/>
        </w:tabs>
        <w:ind w:left="0" w:firstLine="0"/>
        <w:rPr>
          <w:color w:val="BA0B2A"/>
          <w:sz w:val="24"/>
          <w:szCs w:val="24"/>
        </w:rPr>
      </w:pPr>
    </w:p>
    <w:p w14:paraId="42E51A9E" w14:textId="77777777" w:rsidR="002932E2" w:rsidRDefault="002932E2" w:rsidP="00812824">
      <w:pPr>
        <w:pStyle w:val="PS-Heading3"/>
        <w:jc w:val="both"/>
        <w:rPr>
          <w:b/>
          <w:color w:val="BA0B2A"/>
          <w:sz w:val="22"/>
          <w:szCs w:val="22"/>
          <w:lang w:eastAsia="en-US"/>
        </w:rPr>
      </w:pPr>
    </w:p>
    <w:p w14:paraId="4395B3B4" w14:textId="62C78DA6" w:rsidR="00812824" w:rsidRDefault="00812824" w:rsidP="00812824">
      <w:pPr>
        <w:pStyle w:val="PS-Heading3"/>
        <w:jc w:val="both"/>
        <w:rPr>
          <w:b/>
          <w:color w:val="BA0B2A"/>
          <w:sz w:val="22"/>
          <w:szCs w:val="22"/>
          <w:lang w:eastAsia="en-US"/>
        </w:rPr>
      </w:pPr>
      <w:r w:rsidRPr="006A31FB">
        <w:rPr>
          <w:b/>
          <w:noProof/>
          <w:color w:val="C00000"/>
          <w:sz w:val="22"/>
          <w:szCs w:val="22"/>
          <w:lang w:eastAsia="en-US"/>
        </w:rPr>
        <mc:AlternateContent>
          <mc:Choice Requires="wps">
            <w:drawing>
              <wp:anchor distT="0" distB="0" distL="114300" distR="114300" simplePos="0" relativeHeight="251658240" behindDoc="0" locked="0" layoutInCell="1" allowOverlap="1" wp14:anchorId="40532881" wp14:editId="5145C0E4">
                <wp:simplePos x="0" y="0"/>
                <wp:positionH relativeFrom="margin">
                  <wp:posOffset>-230332</wp:posOffset>
                </wp:positionH>
                <wp:positionV relativeFrom="paragraph">
                  <wp:posOffset>290368</wp:posOffset>
                </wp:positionV>
                <wp:extent cx="6174740" cy="1313444"/>
                <wp:effectExtent l="19050" t="19050" r="16510" b="2032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4740" cy="1313444"/>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xmlns:w="http://schemas.openxmlformats.org/wordprocessingml/2006/main" w14:anchorId="1E30E49E">
              <v:rect xmlns:w14="http://schemas.microsoft.com/office/word/2010/wordml" xmlns:o="urn:schemas-microsoft-com:office:office" xmlns:v="urn:schemas-microsoft-com:vml" id="Rectangle 12" style="position:absolute;margin-left:-18.15pt;margin-top:22.85pt;width:486.2pt;height:10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ed="f" strokecolor="#c00000" strokeweight="3pt" w14:anchorId="008C3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RZgwIAAGoFAAAOAAAAZHJzL2Uyb0RvYy54bWysVEtv2zAMvg/YfxB0X22n7mNBnSJI0WFA&#10;0RVrh54VWYoFyKImKXGyXz9KfiToih2G5aBIJvmR/Pi4ud23muyE8wpMRYuznBJhONTKbCr64+X+&#10;0zUlPjBTMw1GVPQgPL1dfPxw09m5mEEDuhaOIIjx885WtAnBzrPM80a0zJ+BFQaFElzLAj7dJqsd&#10;6xC91dkszy+zDlxtHXDhPX6964V0kfClFDx8k9KLQHRFMbaQTpfOdTyzxQ2bbxyzjeJDGOwfomiZ&#10;Muh0grpjgZGtU39AtYo78CDDGYc2AykVFykHzKbI32Tz3DArUi5IjrcTTf7/wfLH3bN9ckhDZ/3c&#10;4zVmsZeujf8YH9knsg4TWWIfCMePl8VVeVUipxxlxXlxXpZlpDM7mlvnwxcBLYmXijqsRiKJ7R58&#10;6FVHlejNwL3SOlVEG9JV9Py6yPNk4UGrOkqjnneb9Uo7smNY1FUef4PjEzUMQxuM5phWuoWDFhFD&#10;m+9CElVjIrPeQ+w4McEyzoUJRS9qWC16bxenzkaLlHMCjMgSo5ywB4BRswcZsXsGBv1oKlLDTsZD&#10;6n8zniySZzBhMm6VAfdeZhqzGjz3+iNJPTWRpTXUhydHHPTj4i2/V1jBB+bDE3M4H1h1nPnwDQ+p&#10;ASsFw42SBtyv975HfWxblFLS4bxV1P/cMico0V8NNvTnoozNFNKjvLia4cOdStanErNtV4DVL3C7&#10;WJ6uUT/o8SodtK+4GpbRK4qY4ei7ojy48bEK/R7A5cLFcpnUcCgtCw/m2fIIHlmNHfqyf2XODm0c&#10;cAIeYZxNNn/Tzb1utDSw3AaQKrX6kdeBbxzo1DjD8okb4/SdtI4rcvEbAAD//wMAUEsDBBQABgAI&#10;AAAAIQCOlHhD4AAAAAoBAAAPAAAAZHJzL2Rvd25yZXYueG1sTI/RToNAEEXfTfyHzZj41i4FQUWG&#10;higmJiYaaT9gy45AZGcJu23x712f9HFyT+49U2wXM4oTzW6wjLBZRyCIW6sH7hD2u+fVHQjnFWs1&#10;WiaEb3KwLS8vCpVre+YPOjW+E6GEXa4Qeu+nXErX9mSUW9uJOGSfdjbKh3PupJ7VOZSbUcZRlEmj&#10;Bg4LvZrosaf2qzkahF3t27raL09x/SpfPFVv8r0hxOurpXoA4WnxfzD86gd1KIPTwR5ZOzEirJIs&#10;CSjCTXoLIgD3SbYBcUCI0zgFWRby/wvlDwAAAP//AwBQSwECLQAUAAYACAAAACEAtoM4kv4AAADh&#10;AQAAEwAAAAAAAAAAAAAAAAAAAAAAW0NvbnRlbnRfVHlwZXNdLnhtbFBLAQItABQABgAIAAAAIQA4&#10;/SH/1gAAAJQBAAALAAAAAAAAAAAAAAAAAC8BAABfcmVscy8ucmVsc1BLAQItABQABgAIAAAAIQCH&#10;CSRZgwIAAGoFAAAOAAAAAAAAAAAAAAAAAC4CAABkcnMvZTJvRG9jLnhtbFBLAQItABQABgAIAAAA&#10;IQCOlHhD4AAAAAoBAAAPAAAAAAAAAAAAAAAAAN0EAABkcnMvZG93bnJldi54bWxQSwUGAAAAAAQA&#10;BADzAAAA6gUAAAAA&#10;">
                <w10:wrap xmlns:w10="urn:schemas-microsoft-com:office:word" anchorx="margin"/>
              </v:rect>
            </w:pict>
          </mc:Fallback>
        </mc:AlternateContent>
      </w:r>
      <w:r w:rsidR="002932E2" w:rsidRPr="52729631">
        <w:rPr>
          <w:b/>
          <w:color w:val="BA0B2A"/>
          <w:sz w:val="22"/>
          <w:szCs w:val="22"/>
          <w:lang w:eastAsia="en-US"/>
        </w:rPr>
        <w:t>C</w:t>
      </w:r>
      <w:r w:rsidRPr="52729631">
        <w:rPr>
          <w:b/>
          <w:color w:val="BA0B2A"/>
          <w:sz w:val="22"/>
          <w:szCs w:val="22"/>
          <w:lang w:eastAsia="en-US"/>
        </w:rPr>
        <w:t>andidate guidance</w:t>
      </w:r>
    </w:p>
    <w:p w14:paraId="611BE58B" w14:textId="77777777" w:rsidR="00812824" w:rsidRPr="009026A2" w:rsidRDefault="00812824" w:rsidP="00812824">
      <w:pPr>
        <w:pStyle w:val="PS-Heading3"/>
        <w:jc w:val="both"/>
        <w:rPr>
          <w:b/>
          <w:color w:val="BA0B2A"/>
          <w:sz w:val="22"/>
          <w:szCs w:val="22"/>
          <w:lang w:eastAsia="en-US"/>
        </w:rPr>
      </w:pPr>
    </w:p>
    <w:p w14:paraId="2AB08017" w14:textId="77777777" w:rsidR="005C6617" w:rsidRDefault="00812824" w:rsidP="00812824">
      <w:pPr>
        <w:rPr>
          <w:sz w:val="20"/>
          <w:szCs w:val="20"/>
        </w:rPr>
      </w:pPr>
      <w:r w:rsidRPr="00CC0BE4">
        <w:rPr>
          <w:sz w:val="20"/>
          <w:szCs w:val="20"/>
        </w:rPr>
        <w:t xml:space="preserve">Your application will be assessed based on your responses to a set of competency questions linked </w:t>
      </w:r>
    </w:p>
    <w:p w14:paraId="16E6D6EF" w14:textId="77777777" w:rsidR="002932E2" w:rsidRDefault="00812824" w:rsidP="00812824">
      <w:pPr>
        <w:rPr>
          <w:sz w:val="20"/>
          <w:szCs w:val="20"/>
        </w:rPr>
      </w:pPr>
      <w:r w:rsidRPr="00CC0BE4">
        <w:rPr>
          <w:sz w:val="20"/>
          <w:szCs w:val="20"/>
        </w:rPr>
        <w:t>to the criteria in the Person Specification above, along</w:t>
      </w:r>
      <w:r w:rsidR="005A50E4">
        <w:rPr>
          <w:sz w:val="20"/>
          <w:szCs w:val="20"/>
        </w:rPr>
        <w:t xml:space="preserve"> </w:t>
      </w:r>
      <w:r w:rsidRPr="00CC0BE4">
        <w:rPr>
          <w:sz w:val="20"/>
          <w:szCs w:val="20"/>
        </w:rPr>
        <w:t xml:space="preserve">with your CV. </w:t>
      </w:r>
    </w:p>
    <w:p w14:paraId="2B45EF67" w14:textId="4B6C5ADE" w:rsidR="005C6617" w:rsidRDefault="00812824" w:rsidP="00812824">
      <w:pPr>
        <w:rPr>
          <w:sz w:val="20"/>
          <w:szCs w:val="20"/>
        </w:rPr>
      </w:pPr>
      <w:r w:rsidRPr="00CC0BE4">
        <w:rPr>
          <w:sz w:val="20"/>
          <w:szCs w:val="20"/>
        </w:rPr>
        <w:t xml:space="preserve">We want your application to be the best it can be, so make sure you answer each question fully and </w:t>
      </w:r>
    </w:p>
    <w:p w14:paraId="10DA20D2" w14:textId="77777777" w:rsidR="005C6617" w:rsidRDefault="00812824" w:rsidP="00812824">
      <w:pPr>
        <w:rPr>
          <w:sz w:val="20"/>
          <w:szCs w:val="20"/>
        </w:rPr>
      </w:pPr>
      <w:r w:rsidRPr="00CC0BE4">
        <w:rPr>
          <w:sz w:val="20"/>
          <w:szCs w:val="20"/>
        </w:rPr>
        <w:t xml:space="preserve">provide clear examples of how you meet the criteria, and clearly demonstrate your knowledge. </w:t>
      </w:r>
    </w:p>
    <w:p w14:paraId="2CC5D806" w14:textId="77777777" w:rsidR="005C6617" w:rsidRDefault="00812824" w:rsidP="00812824">
      <w:pPr>
        <w:rPr>
          <w:sz w:val="20"/>
          <w:szCs w:val="20"/>
        </w:rPr>
      </w:pPr>
      <w:r w:rsidRPr="00CC0BE4">
        <w:rPr>
          <w:b/>
          <w:bCs/>
          <w:sz w:val="20"/>
          <w:szCs w:val="20"/>
          <w:u w:val="single"/>
        </w:rPr>
        <w:t>S</w:t>
      </w:r>
      <w:r w:rsidRPr="00CC0BE4">
        <w:rPr>
          <w:b/>
          <w:bCs/>
          <w:color w:val="000000"/>
          <w:sz w:val="20"/>
          <w:szCs w:val="20"/>
          <w:u w:val="single"/>
        </w:rPr>
        <w:t>imply stating that you have a skill or experience in an area is not sufficient</w:t>
      </w:r>
      <w:r w:rsidRPr="00CC0BE4">
        <w:rPr>
          <w:sz w:val="20"/>
          <w:szCs w:val="20"/>
        </w:rPr>
        <w:t xml:space="preserve">. You will also be </w:t>
      </w:r>
    </w:p>
    <w:p w14:paraId="12DAE560" w14:textId="1B29C70C" w:rsidR="00812824" w:rsidRPr="00CC0BE4" w:rsidRDefault="00812824" w:rsidP="00812824">
      <w:pPr>
        <w:rPr>
          <w:sz w:val="20"/>
          <w:szCs w:val="20"/>
        </w:rPr>
      </w:pPr>
      <w:r w:rsidRPr="00CC0BE4">
        <w:rPr>
          <w:sz w:val="20"/>
          <w:szCs w:val="20"/>
        </w:rPr>
        <w:t xml:space="preserve">assessed on these criteria during the interview and as part of a presentation exercise. </w:t>
      </w:r>
    </w:p>
    <w:p w14:paraId="729E3E95" w14:textId="77777777" w:rsidR="00812824" w:rsidRDefault="00812824" w:rsidP="00812824">
      <w:pPr>
        <w:pStyle w:val="PS-1stBullet"/>
        <w:tabs>
          <w:tab w:val="clear" w:pos="336"/>
        </w:tabs>
        <w:spacing w:line="360" w:lineRule="auto"/>
        <w:ind w:left="0" w:firstLine="0"/>
        <w:jc w:val="both"/>
        <w:rPr>
          <w:sz w:val="22"/>
          <w:szCs w:val="22"/>
        </w:rPr>
      </w:pPr>
    </w:p>
    <w:p w14:paraId="3BD3C880" w14:textId="77777777" w:rsidR="00812824" w:rsidRDefault="00812824" w:rsidP="00812824">
      <w:pPr>
        <w:pStyle w:val="PS-1stBullet"/>
        <w:tabs>
          <w:tab w:val="clear" w:pos="336"/>
        </w:tabs>
        <w:ind w:left="0" w:firstLine="0"/>
        <w:rPr>
          <w:b w:val="0"/>
          <w:bCs/>
          <w:sz w:val="20"/>
          <w:szCs w:val="20"/>
        </w:rPr>
      </w:pPr>
    </w:p>
    <w:p w14:paraId="47E46ED8" w14:textId="77777777" w:rsidR="00BD0132" w:rsidRDefault="00BD0132" w:rsidP="3AAA9CD0">
      <w:pPr>
        <w:pStyle w:val="PS-1stBullet"/>
        <w:tabs>
          <w:tab w:val="clear" w:pos="336"/>
        </w:tabs>
        <w:ind w:left="0" w:firstLine="0"/>
        <w:rPr>
          <w:color w:val="BA0B2A"/>
          <w:sz w:val="24"/>
          <w:szCs w:val="24"/>
        </w:rPr>
      </w:pPr>
    </w:p>
    <w:p w14:paraId="07D29A29" w14:textId="3AEDF77D" w:rsidR="2B49D040" w:rsidRDefault="2B49D040" w:rsidP="2B49D040">
      <w:pPr>
        <w:pStyle w:val="PS-1stBullet"/>
        <w:tabs>
          <w:tab w:val="clear" w:pos="336"/>
        </w:tabs>
        <w:ind w:left="0" w:firstLine="0"/>
        <w:rPr>
          <w:color w:val="BA0B2A"/>
          <w:sz w:val="24"/>
          <w:szCs w:val="24"/>
        </w:rPr>
      </w:pPr>
    </w:p>
    <w:p w14:paraId="5131A46D" w14:textId="425C2B12" w:rsidR="2B49D040" w:rsidRDefault="2B49D040" w:rsidP="2B49D040">
      <w:pPr>
        <w:pStyle w:val="PS-1stBullet"/>
        <w:tabs>
          <w:tab w:val="clear" w:pos="336"/>
        </w:tabs>
        <w:ind w:left="0" w:firstLine="0"/>
        <w:rPr>
          <w:color w:val="BA0B2A"/>
          <w:sz w:val="24"/>
          <w:szCs w:val="24"/>
        </w:rPr>
      </w:pPr>
    </w:p>
    <w:p w14:paraId="3F46089A" w14:textId="4F967BCF" w:rsidR="2B49D040" w:rsidRDefault="2B49D040" w:rsidP="2B49D040">
      <w:pPr>
        <w:pStyle w:val="PS-1stBullet"/>
        <w:tabs>
          <w:tab w:val="clear" w:pos="336"/>
        </w:tabs>
        <w:ind w:left="0" w:firstLine="0"/>
        <w:rPr>
          <w:color w:val="BA0B2A"/>
          <w:sz w:val="24"/>
          <w:szCs w:val="24"/>
        </w:rPr>
      </w:pPr>
    </w:p>
    <w:p w14:paraId="6E5E87F2" w14:textId="6C0F4716" w:rsidR="2B49D040" w:rsidRDefault="2B49D040" w:rsidP="2B49D040">
      <w:pPr>
        <w:pStyle w:val="PS-1stBullet"/>
        <w:tabs>
          <w:tab w:val="clear" w:pos="336"/>
        </w:tabs>
        <w:ind w:left="0" w:firstLine="0"/>
        <w:rPr>
          <w:color w:val="BA0B2A"/>
          <w:sz w:val="24"/>
          <w:szCs w:val="24"/>
        </w:rPr>
      </w:pPr>
    </w:p>
    <w:p w14:paraId="0A4D71F2" w14:textId="6B629803" w:rsidR="2B49D040" w:rsidRDefault="2B49D040" w:rsidP="2B49D040">
      <w:pPr>
        <w:pStyle w:val="PS-1stBullet"/>
        <w:tabs>
          <w:tab w:val="clear" w:pos="336"/>
        </w:tabs>
        <w:ind w:left="0" w:firstLine="0"/>
        <w:rPr>
          <w:color w:val="BA0B2A"/>
          <w:sz w:val="24"/>
          <w:szCs w:val="24"/>
        </w:rPr>
      </w:pPr>
    </w:p>
    <w:p w14:paraId="6800FB86" w14:textId="50A6D9EE" w:rsidR="2B49D040" w:rsidRDefault="2B49D040" w:rsidP="2B49D040">
      <w:pPr>
        <w:pStyle w:val="PS-1stBullet"/>
        <w:tabs>
          <w:tab w:val="clear" w:pos="336"/>
        </w:tabs>
        <w:ind w:left="0" w:firstLine="0"/>
        <w:rPr>
          <w:color w:val="BA0B2A"/>
          <w:sz w:val="24"/>
          <w:szCs w:val="24"/>
        </w:rPr>
      </w:pPr>
    </w:p>
    <w:p w14:paraId="18DE49A6" w14:textId="30F8F664" w:rsidR="2B49D040" w:rsidRDefault="2B49D040" w:rsidP="2B49D040">
      <w:pPr>
        <w:pStyle w:val="PS-1stBullet"/>
        <w:tabs>
          <w:tab w:val="clear" w:pos="336"/>
        </w:tabs>
        <w:ind w:left="0" w:firstLine="0"/>
        <w:rPr>
          <w:color w:val="BA0B2A"/>
          <w:sz w:val="24"/>
          <w:szCs w:val="24"/>
        </w:rPr>
      </w:pPr>
    </w:p>
    <w:p w14:paraId="5F008987" w14:textId="7BA6AA16" w:rsidR="2B49D040" w:rsidRDefault="2B49D040" w:rsidP="2B49D040">
      <w:pPr>
        <w:pStyle w:val="PS-1stBullet"/>
        <w:tabs>
          <w:tab w:val="clear" w:pos="336"/>
        </w:tabs>
        <w:ind w:left="0" w:firstLine="0"/>
        <w:rPr>
          <w:color w:val="BA0B2A"/>
          <w:sz w:val="24"/>
          <w:szCs w:val="24"/>
        </w:rPr>
      </w:pPr>
    </w:p>
    <w:p w14:paraId="06FEE6E4" w14:textId="21B20504" w:rsidR="2B49D040" w:rsidRDefault="2B49D040" w:rsidP="2B49D040">
      <w:pPr>
        <w:pStyle w:val="PS-1stBullet"/>
        <w:tabs>
          <w:tab w:val="clear" w:pos="336"/>
        </w:tabs>
        <w:ind w:left="0" w:firstLine="0"/>
        <w:rPr>
          <w:color w:val="BA0B2A"/>
          <w:sz w:val="24"/>
          <w:szCs w:val="24"/>
        </w:rPr>
      </w:pPr>
    </w:p>
    <w:p w14:paraId="19FF75F2" w14:textId="07DE490E" w:rsidR="2B49D040" w:rsidRDefault="2B49D040" w:rsidP="2B49D040">
      <w:pPr>
        <w:pStyle w:val="PS-1stBullet"/>
        <w:tabs>
          <w:tab w:val="clear" w:pos="336"/>
        </w:tabs>
        <w:ind w:left="0" w:firstLine="0"/>
        <w:rPr>
          <w:color w:val="BA0B2A"/>
          <w:sz w:val="24"/>
          <w:szCs w:val="24"/>
        </w:rPr>
      </w:pPr>
    </w:p>
    <w:p w14:paraId="320F437A" w14:textId="3466C9F2" w:rsidR="2B49D040" w:rsidRDefault="2B49D040" w:rsidP="2B49D040">
      <w:pPr>
        <w:pStyle w:val="PS-1stBullet"/>
        <w:tabs>
          <w:tab w:val="clear" w:pos="336"/>
        </w:tabs>
        <w:ind w:left="0" w:firstLine="0"/>
        <w:rPr>
          <w:color w:val="BA0B2A"/>
          <w:sz w:val="24"/>
          <w:szCs w:val="24"/>
        </w:rPr>
      </w:pPr>
    </w:p>
    <w:p w14:paraId="6C2E6593" w14:textId="2A09540F" w:rsidR="2B49D040" w:rsidRDefault="2B49D040" w:rsidP="2B49D040">
      <w:pPr>
        <w:pStyle w:val="PS-1stBullet"/>
        <w:tabs>
          <w:tab w:val="clear" w:pos="336"/>
        </w:tabs>
        <w:ind w:left="0" w:firstLine="0"/>
        <w:rPr>
          <w:color w:val="BA0B2A"/>
          <w:sz w:val="24"/>
          <w:szCs w:val="24"/>
        </w:rPr>
      </w:pPr>
    </w:p>
    <w:p w14:paraId="7323B294" w14:textId="199F8B1F" w:rsidR="2B49D040" w:rsidRDefault="2B49D040" w:rsidP="2B49D040">
      <w:pPr>
        <w:pStyle w:val="PS-1stBullet"/>
        <w:tabs>
          <w:tab w:val="clear" w:pos="336"/>
        </w:tabs>
        <w:ind w:left="0" w:firstLine="0"/>
        <w:rPr>
          <w:color w:val="BA0B2A"/>
          <w:sz w:val="24"/>
          <w:szCs w:val="24"/>
        </w:rPr>
      </w:pPr>
    </w:p>
    <w:p w14:paraId="203FD057" w14:textId="63FF7940" w:rsidR="2B49D040" w:rsidRDefault="2B49D040" w:rsidP="2B49D040">
      <w:pPr>
        <w:pStyle w:val="PS-1stBullet"/>
        <w:tabs>
          <w:tab w:val="clear" w:pos="336"/>
        </w:tabs>
        <w:ind w:left="0" w:firstLine="0"/>
        <w:rPr>
          <w:color w:val="BA0B2A"/>
          <w:sz w:val="24"/>
          <w:szCs w:val="24"/>
        </w:rPr>
      </w:pPr>
    </w:p>
    <w:p w14:paraId="7A70F4C5" w14:textId="6783C49E" w:rsidR="2B49D040" w:rsidRDefault="2B49D040" w:rsidP="2B49D040">
      <w:pPr>
        <w:pStyle w:val="PS-1stBullet"/>
        <w:tabs>
          <w:tab w:val="clear" w:pos="336"/>
        </w:tabs>
        <w:ind w:left="0" w:firstLine="0"/>
        <w:rPr>
          <w:color w:val="BA0B2A"/>
          <w:sz w:val="24"/>
          <w:szCs w:val="24"/>
        </w:rPr>
      </w:pPr>
    </w:p>
    <w:p w14:paraId="04CB70D3" w14:textId="518A5493" w:rsidR="00BD0132" w:rsidRDefault="00BD0132" w:rsidP="00BD0132">
      <w:pPr>
        <w:pStyle w:val="PS-1stBullet"/>
        <w:tabs>
          <w:tab w:val="clear" w:pos="336"/>
          <w:tab w:val="num" w:pos="0"/>
        </w:tabs>
        <w:ind w:left="0" w:firstLine="0"/>
        <w:rPr>
          <w:color w:val="BA0B2A"/>
          <w:sz w:val="24"/>
          <w:szCs w:val="24"/>
        </w:rPr>
      </w:pPr>
      <w:r w:rsidRPr="2B49D040">
        <w:rPr>
          <w:color w:val="BA0B2A"/>
          <w:sz w:val="24"/>
          <w:szCs w:val="24"/>
        </w:rPr>
        <w:t>Departmental Management Structure</w:t>
      </w:r>
    </w:p>
    <w:p w14:paraId="02AF2330" w14:textId="73308F84" w:rsidR="2B49D040" w:rsidRDefault="2B49D040" w:rsidP="2B49D040">
      <w:pPr>
        <w:pStyle w:val="PS-1stBullet"/>
        <w:tabs>
          <w:tab w:val="clear" w:pos="336"/>
        </w:tabs>
        <w:ind w:left="0" w:firstLine="0"/>
        <w:rPr>
          <w:color w:val="BA0B2A"/>
          <w:sz w:val="24"/>
          <w:szCs w:val="24"/>
        </w:rPr>
      </w:pPr>
    </w:p>
    <w:p w14:paraId="362EF765" w14:textId="4316589D" w:rsidR="000914FC" w:rsidRDefault="00C94C77" w:rsidP="2B49D040">
      <w:pPr>
        <w:pStyle w:val="PS-1stBullet"/>
        <w:tabs>
          <w:tab w:val="clear" w:pos="336"/>
        </w:tabs>
        <w:ind w:left="0" w:firstLine="0"/>
        <w:rPr>
          <w:color w:val="BA0B2A"/>
          <w:sz w:val="24"/>
          <w:szCs w:val="24"/>
        </w:rPr>
      </w:pPr>
      <w:r>
        <w:object w:dxaOrig="13950" w:dyaOrig="9825" w14:anchorId="42D5B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rganisational chart for The Library, Careers &amp; Enterprise:&#10;&#10;Director of DSSASS: Associate Chief Operating Officer&#10;&#10;University Librarian reports to Associate Chief Operating Officer.&#10;&#10;4 Heads of Service report to University Librarian, as follows:&#10;&#10;1. Head of Learning &amp; Research Support (reponsible for research support, archives, scholarly communications, learning support, study skills, information literacy, student digital skills, relationship management)&#10;&#10;2. Head of Library Services (responsible for service delivery, customer support, space management and development, community engagement)&#10;&#10;3. Head of Content &amp; Discovery (responsible for library systems, content lifecycle management, institutional repositories, partnership support, resource management, insight and communication)&#10;&#10;4. Head of Careers &amp; Enterprise (responsible for careers advice and skills development, employer engagement, enterprise advice information and support, information resources, work-based and placement learning)" style="width:501.5pt;height:335pt" o:ole="">
            <v:imagedata r:id="rId20" o:title=""/>
          </v:shape>
          <o:OLEObject Type="Embed" ProgID="Visio.Drawing.15" ShapeID="_x0000_i1025" DrawAspect="Content" ObjectID="_1783995750" r:id="rId21"/>
        </w:object>
      </w:r>
    </w:p>
    <w:p w14:paraId="4D7ECF4A" w14:textId="71625FD6" w:rsidR="0071269B" w:rsidRDefault="00C94C77" w:rsidP="0071269B">
      <w:r w:rsidRPr="0071269B">
        <w:rPr>
          <w:noProof/>
          <w:sz w:val="24"/>
          <w:szCs w:val="24"/>
        </w:rPr>
        <mc:AlternateContent>
          <mc:Choice Requires="wps">
            <w:drawing>
              <wp:anchor distT="45720" distB="45720" distL="114300" distR="114300" simplePos="0" relativeHeight="251658241" behindDoc="0" locked="0" layoutInCell="1" allowOverlap="1" wp14:anchorId="3AF967F8" wp14:editId="02DA0805">
                <wp:simplePos x="0" y="0"/>
                <wp:positionH relativeFrom="column">
                  <wp:posOffset>-184785</wp:posOffset>
                </wp:positionH>
                <wp:positionV relativeFrom="paragraph">
                  <wp:posOffset>78740</wp:posOffset>
                </wp:positionV>
                <wp:extent cx="3016250" cy="2540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54000"/>
                        </a:xfrm>
                        <a:prstGeom prst="rect">
                          <a:avLst/>
                        </a:prstGeom>
                        <a:solidFill>
                          <a:srgbClr val="FFFFFF"/>
                        </a:solidFill>
                        <a:ln w="9525">
                          <a:solidFill>
                            <a:srgbClr val="000000"/>
                          </a:solidFill>
                          <a:miter lim="800000"/>
                          <a:headEnd/>
                          <a:tailEnd/>
                        </a:ln>
                      </wps:spPr>
                      <wps:txbx>
                        <w:txbxContent>
                          <w:p w14:paraId="0AEA353B" w14:textId="77777777" w:rsidR="0071269B" w:rsidRDefault="0071269B" w:rsidP="0071269B">
                            <w:r>
                              <w:t>Academic Skills Consultant sits in LRS team</w:t>
                            </w:r>
                          </w:p>
                          <w:p w14:paraId="30FF8E38" w14:textId="3E5E94CA" w:rsidR="0071269B" w:rsidRDefault="00712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type id="_x0000_t202" coordsize="21600,21600" o:spt="202" path="m,l,21600r21600,l21600,xe" w14:anchorId="3AF967F8">
                <v:stroke joinstyle="miter"/>
                <v:path gradientshapeok="t" o:connecttype="rect"/>
              </v:shapetype>
              <v:shape id="Text Box 2" style="position:absolute;margin-left:-14.55pt;margin-top:6.2pt;width:237.5pt;height:2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BEgIAAB8EAAAOAAAAZHJzL2Uyb0RvYy54bWysU9tu2zAMfR+wfxD0vtjxkq414hRdugwD&#10;ugvQ7QNoWY6FyaImKbGzrx+lpEnWYS/D/CCIJnV4eEgubsdes510XqGp+HSScyaNwEaZTcW/fV2/&#10;uubMBzANaDSy4nvp+e3y5YvFYEtZYIe6kY4RiPHlYCvehWDLLPOikz34CVppyNmi6yGQ6TZZ42Ag&#10;9F5nRZ5fZQO6xjoU0nv6e39w8mXCb1spwue29TIwXXHiFtLp0lnHM1suoNw4sJ0SRxrwDyx6UIaS&#10;nqDuIQDbOvUHVK+EQ49tmAjsM2xbJWSqgaqZ5s+qeezAylQLiePtSSb//2DFp92j/eJYGN/iSA1M&#10;RXj7gOK7ZwZXHZiNvHMOh05CQ4mnUbJssL48Po1S+9JHkHr4iA01GbYBE9DYuj6qQnUyQqcG7E+i&#10;yzEwQT9f59OrYk4uQb5iPsvz1JUMyqfX1vnwXmLP4qXijpqa0GH34ENkA+VTSEzmUatmrbROhtvU&#10;K+3YDmgA1ulLBTwL04YNFb+ZF/ODAH+FIHZngr9l6lWgSdaqr/j1KQjKKNs706Q5C6D04U6UtTnq&#10;GKU7iBjGeqTAqGeNzZ4UdXiYWNowunTofnI20LRW3P/YgpOc6Q+GunIznc3ieCdjNn9TkOEuPfWl&#10;B4wgqIoHzg7XVUgrEQUzeEfda1US9szkyJWmMOl93Jg45pd2ijrv9fIXAAAA//8DAFBLAwQUAAYA&#10;CAAAACEAP6bgL98AAAAJAQAADwAAAGRycy9kb3ducmV2LnhtbEyPwU7DMAyG70i8Q2QkLmhLV7qx&#10;lqYTQgKxGwwE16zx2orEKU3WlbfHnOBo/59+fy43k7NixCF0nhQs5gkIpNqbjhoFb68PszWIEDUZ&#10;bT2hgm8MsKnOz0pdGH+iFxx3sRFcQqHQCtoY+0LKULfodJj7Homzgx+cjjwOjTSDPnG5szJNkpV0&#10;uiO+0Ooe71usP3dHp2CdPY0fYXv9/F6vDjaPVzfj49eg1OXFdHcLIuIU/2D41Wd1qNhp749kgrAK&#10;Zmm+YJSDNAPBQJYtcxB7BUteyKqU/z+ofgAAAP//AwBQSwECLQAUAAYACAAAACEAtoM4kv4AAADh&#10;AQAAEwAAAAAAAAAAAAAAAAAAAAAAW0NvbnRlbnRfVHlwZXNdLnhtbFBLAQItABQABgAIAAAAIQA4&#10;/SH/1gAAAJQBAAALAAAAAAAAAAAAAAAAAC8BAABfcmVscy8ucmVsc1BLAQItABQABgAIAAAAIQBt&#10;o+gBEgIAAB8EAAAOAAAAAAAAAAAAAAAAAC4CAABkcnMvZTJvRG9jLnhtbFBLAQItABQABgAIAAAA&#10;IQA/puAv3wAAAAkBAAAPAAAAAAAAAAAAAAAAAGwEAABkcnMvZG93bnJldi54bWxQSwUGAAAAAAQA&#10;BADzAAAAeAUAAAAA&#10;">
                <v:textbox>
                  <w:txbxContent>
                    <w:p w:rsidR="0071269B" w:rsidP="0071269B" w:rsidRDefault="0071269B" w14:paraId="0AEA353B" w14:textId="77777777">
                      <w:r>
                        <w:t>Academic Skills Consultant sits in LRS team</w:t>
                      </w:r>
                    </w:p>
                    <w:p w:rsidR="0071269B" w:rsidRDefault="0071269B" w14:paraId="30FF8E38" w14:textId="3E5E94CA"/>
                  </w:txbxContent>
                </v:textbox>
                <w10:wrap type="square"/>
              </v:shape>
            </w:pict>
          </mc:Fallback>
        </mc:AlternateContent>
      </w:r>
    </w:p>
    <w:p w14:paraId="406A2362" w14:textId="79B6B59E" w:rsidR="00B41ADF" w:rsidRPr="00C36AE7" w:rsidRDefault="00B41ADF" w:rsidP="0024508D">
      <w:pPr>
        <w:pStyle w:val="PS-1stBullet"/>
        <w:tabs>
          <w:tab w:val="clear" w:pos="336"/>
          <w:tab w:val="num" w:pos="0"/>
        </w:tabs>
        <w:ind w:left="0" w:firstLine="0"/>
        <w:rPr>
          <w:sz w:val="24"/>
          <w:szCs w:val="24"/>
        </w:rPr>
      </w:pPr>
    </w:p>
    <w:sectPr w:rsidR="00B41ADF" w:rsidRPr="00C36AE7" w:rsidSect="00755DE6">
      <w:headerReference w:type="default" r:id="rId22"/>
      <w:footerReference w:type="default" r:id="rId23"/>
      <w:headerReference w:type="first" r:id="rId24"/>
      <w:footerReference w:type="first" r:id="rId25"/>
      <w:pgSz w:w="11907" w:h="16834" w:code="9"/>
      <w:pgMar w:top="1440" w:right="426"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0EADB" w14:textId="77777777" w:rsidR="00F43CAF" w:rsidRDefault="00F43CAF" w:rsidP="00665C6C">
      <w:r>
        <w:separator/>
      </w:r>
    </w:p>
  </w:endnote>
  <w:endnote w:type="continuationSeparator" w:id="0">
    <w:p w14:paraId="57E49CC3" w14:textId="77777777" w:rsidR="00F43CAF" w:rsidRDefault="00F43CAF" w:rsidP="00665C6C">
      <w:r>
        <w:continuationSeparator/>
      </w:r>
    </w:p>
  </w:endnote>
  <w:endnote w:type="continuationNotice" w:id="1">
    <w:p w14:paraId="67B174C4" w14:textId="77777777" w:rsidR="00F43CAF" w:rsidRDefault="00F43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99196"/>
      <w:docPartObj>
        <w:docPartGallery w:val="Page Numbers (Bottom of Page)"/>
        <w:docPartUnique/>
      </w:docPartObj>
    </w:sdtPr>
    <w:sdtEndPr>
      <w:rPr>
        <w:sz w:val="18"/>
        <w:szCs w:val="18"/>
      </w:rPr>
    </w:sdtEndPr>
    <w:sdtContent>
      <w:sdt>
        <w:sdtPr>
          <w:rPr>
            <w:sz w:val="18"/>
            <w:szCs w:val="18"/>
          </w:rPr>
          <w:id w:val="1843742283"/>
          <w:docPartObj>
            <w:docPartGallery w:val="Page Numbers (Top of Page)"/>
            <w:docPartUnique/>
          </w:docPartObj>
        </w:sdtPr>
        <w:sdtEndPr/>
        <w:sdtContent>
          <w:p w14:paraId="0D8A6516" w14:textId="77777777" w:rsidR="000A179D" w:rsidRPr="00822E37" w:rsidRDefault="000A179D">
            <w:pPr>
              <w:pStyle w:val="Footer"/>
              <w:jc w:val="right"/>
              <w:rPr>
                <w:sz w:val="18"/>
                <w:szCs w:val="18"/>
              </w:rPr>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5A1DF2">
              <w:rPr>
                <w:noProof/>
                <w:sz w:val="18"/>
                <w:szCs w:val="18"/>
              </w:rPr>
              <w:t>7</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5A1DF2">
              <w:rPr>
                <w:noProof/>
                <w:sz w:val="18"/>
                <w:szCs w:val="18"/>
              </w:rPr>
              <w:t>7</w:t>
            </w:r>
            <w:r w:rsidRPr="00822E37">
              <w:rPr>
                <w:sz w:val="18"/>
                <w:szCs w:val="18"/>
              </w:rPr>
              <w:fldChar w:fldCharType="end"/>
            </w:r>
          </w:p>
        </w:sdtContent>
      </w:sdt>
    </w:sdtContent>
  </w:sdt>
  <w:p w14:paraId="1154A7A1" w14:textId="77777777" w:rsidR="000A179D" w:rsidRPr="00822E37" w:rsidRDefault="000A179D" w:rsidP="004E71C0">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383044"/>
      <w:docPartObj>
        <w:docPartGallery w:val="Page Numbers (Bottom of Page)"/>
        <w:docPartUnique/>
      </w:docPartObj>
    </w:sdtPr>
    <w:sdtEndPr/>
    <w:sdtContent>
      <w:sdt>
        <w:sdtPr>
          <w:id w:val="834809768"/>
          <w:docPartObj>
            <w:docPartGallery w:val="Page Numbers (Top of Page)"/>
            <w:docPartUnique/>
          </w:docPartObj>
        </w:sdtPr>
        <w:sdtEndPr/>
        <w:sdtContent>
          <w:p w14:paraId="565842FF" w14:textId="77777777" w:rsidR="000A179D" w:rsidRDefault="000A179D">
            <w:pPr>
              <w:pStyle w:val="Footer"/>
              <w:jc w:val="right"/>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9B0FA1">
              <w:rPr>
                <w:noProof/>
                <w:sz w:val="18"/>
                <w:szCs w:val="18"/>
              </w:rPr>
              <w:t>7</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9B0FA1">
              <w:rPr>
                <w:noProof/>
                <w:sz w:val="18"/>
                <w:szCs w:val="18"/>
              </w:rPr>
              <w:t>7</w:t>
            </w:r>
            <w:r w:rsidRPr="00822E37">
              <w:rPr>
                <w:sz w:val="18"/>
                <w:szCs w:val="18"/>
              </w:rPr>
              <w:fldChar w:fldCharType="end"/>
            </w:r>
          </w:p>
        </w:sdtContent>
      </w:sdt>
    </w:sdtContent>
  </w:sdt>
  <w:p w14:paraId="130F0708" w14:textId="77777777" w:rsidR="000A179D" w:rsidRPr="008A7CF7" w:rsidRDefault="000A179D"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002C3" w14:textId="77777777" w:rsidR="00F43CAF" w:rsidRDefault="00F43CAF" w:rsidP="00665C6C">
      <w:r>
        <w:separator/>
      </w:r>
    </w:p>
  </w:footnote>
  <w:footnote w:type="continuationSeparator" w:id="0">
    <w:p w14:paraId="202F7F64" w14:textId="77777777" w:rsidR="00F43CAF" w:rsidRDefault="00F43CAF" w:rsidP="00665C6C">
      <w:r>
        <w:continuationSeparator/>
      </w:r>
    </w:p>
  </w:footnote>
  <w:footnote w:type="continuationNotice" w:id="1">
    <w:p w14:paraId="28364F84" w14:textId="77777777" w:rsidR="00F43CAF" w:rsidRDefault="00F43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46167" w14:textId="77777777" w:rsidR="000A179D" w:rsidRDefault="000A179D">
    <w:r>
      <w:rPr>
        <w:snapToGrid w:val="0"/>
      </w:rPr>
      <w:tab/>
    </w:r>
    <w:r>
      <w:tab/>
    </w:r>
  </w:p>
  <w:p w14:paraId="27097F24" w14:textId="77777777" w:rsidR="000A179D" w:rsidRDefault="000A179D">
    <w:r>
      <w:tab/>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40"/>
      <w:gridCol w:w="3540"/>
      <w:gridCol w:w="3540"/>
    </w:tblGrid>
    <w:tr w:rsidR="2B49D040" w14:paraId="3900ECE3" w14:textId="77777777" w:rsidTr="2B49D040">
      <w:trPr>
        <w:trHeight w:val="300"/>
      </w:trPr>
      <w:tc>
        <w:tcPr>
          <w:tcW w:w="3540" w:type="dxa"/>
        </w:tcPr>
        <w:p w14:paraId="0093FC55" w14:textId="1F73914E" w:rsidR="2B49D040" w:rsidRDefault="2B49D040" w:rsidP="2B49D040">
          <w:pPr>
            <w:pStyle w:val="Header"/>
            <w:ind w:left="-115"/>
          </w:pPr>
        </w:p>
      </w:tc>
      <w:tc>
        <w:tcPr>
          <w:tcW w:w="3540" w:type="dxa"/>
        </w:tcPr>
        <w:p w14:paraId="4C190DFC" w14:textId="0C3580DE" w:rsidR="2B49D040" w:rsidRDefault="2B49D040" w:rsidP="2B49D040">
          <w:pPr>
            <w:pStyle w:val="Header"/>
            <w:jc w:val="center"/>
          </w:pPr>
        </w:p>
      </w:tc>
      <w:tc>
        <w:tcPr>
          <w:tcW w:w="3540" w:type="dxa"/>
        </w:tcPr>
        <w:p w14:paraId="663538B4" w14:textId="75FAC847" w:rsidR="2B49D040" w:rsidRDefault="2B49D040" w:rsidP="2B49D040">
          <w:pPr>
            <w:pStyle w:val="Header"/>
            <w:ind w:right="-115"/>
            <w:jc w:val="right"/>
          </w:pPr>
        </w:p>
      </w:tc>
    </w:tr>
  </w:tbl>
  <w:p w14:paraId="5BB48CB2" w14:textId="2BD60B0E" w:rsidR="2B49D040" w:rsidRDefault="2B49D040" w:rsidP="2B49D040">
    <w:pPr>
      <w:pStyle w:val="Header"/>
    </w:pPr>
  </w:p>
</w:hdr>
</file>

<file path=word/intelligence2.xml><?xml version="1.0" encoding="utf-8"?>
<int2:intelligence xmlns:int2="http://schemas.microsoft.com/office/intelligence/2020/intelligence" xmlns:oel="http://schemas.microsoft.com/office/2019/extlst">
  <int2:observations>
    <int2:textHash int2:hashCode="mGeih1+GLDnab2" int2:id="vt6SHLrM">
      <int2:state int2:value="Rejected" int2:type="AugLoop_Text_Critique"/>
    </int2:textHash>
    <int2:bookmark int2:bookmarkName="_Int_pub1AZY1" int2:invalidationBookmarkName="" int2:hashCode="7qFE7m6QGK7EfC" int2:id="UbUEezFW">
      <int2:state int2:value="Rejected" int2:type="AugLoop_Text_Critique"/>
    </int2:bookmark>
    <int2:bookmark int2:bookmarkName="_Int_l1BTYQ0M" int2:invalidationBookmarkName="" int2:hashCode="uBAPW6i9BIp88R" int2:id="YqZ3KTIz">
      <int2:state int2:value="Rejected" int2:type="AugLoop_Text_Critique"/>
    </int2:bookmark>
    <int2:bookmark int2:bookmarkName="_Int_uQHu8mJK" int2:invalidationBookmarkName="" int2:hashCode="waH4Rjwlr2owYL" int2:id="xkxhnQ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422DF14"/>
    <w:lvl w:ilvl="0">
      <w:start w:val="1"/>
      <w:numFmt w:val="decimal"/>
      <w:lvlText w:val="%1."/>
      <w:lvlJc w:val="left"/>
      <w:pPr>
        <w:ind w:left="360" w:hanging="360"/>
      </w:pPr>
      <w:rPr>
        <w:rFonts w:hint="default"/>
        <w:color w:val="BA0B2A"/>
        <w:sz w:val="18"/>
        <w:szCs w:val="18"/>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208"/>
        </w:tabs>
        <w:ind w:left="3017" w:hanging="2941"/>
      </w:pPr>
      <w:rPr>
        <w:rFonts w:ascii="Wingdings" w:hAnsi="Wingdings" w:hint="default"/>
        <w:color w:val="BA0B2A"/>
        <w:sz w:val="28"/>
        <w:szCs w:val="28"/>
      </w:rPr>
    </w:lvl>
    <w:lvl w:ilvl="1" w:tplc="08090003" w:tentative="1">
      <w:start w:val="1"/>
      <w:numFmt w:val="bullet"/>
      <w:lvlText w:val="o"/>
      <w:lvlJc w:val="left"/>
      <w:pPr>
        <w:tabs>
          <w:tab w:val="num" w:pos="1232"/>
        </w:tabs>
        <w:ind w:left="1232" w:hanging="360"/>
      </w:pPr>
      <w:rPr>
        <w:rFonts w:ascii="Courier New" w:hAnsi="Courier New" w:cs="Courier New" w:hint="default"/>
      </w:rPr>
    </w:lvl>
    <w:lvl w:ilvl="2" w:tplc="08090005" w:tentative="1">
      <w:start w:val="1"/>
      <w:numFmt w:val="bullet"/>
      <w:lvlText w:val=""/>
      <w:lvlJc w:val="left"/>
      <w:pPr>
        <w:tabs>
          <w:tab w:val="num" w:pos="1952"/>
        </w:tabs>
        <w:ind w:left="1952" w:hanging="360"/>
      </w:pPr>
      <w:rPr>
        <w:rFonts w:ascii="Wingdings" w:hAnsi="Wingdings" w:hint="default"/>
      </w:rPr>
    </w:lvl>
    <w:lvl w:ilvl="3" w:tplc="08090001" w:tentative="1">
      <w:start w:val="1"/>
      <w:numFmt w:val="bullet"/>
      <w:lvlText w:val=""/>
      <w:lvlJc w:val="left"/>
      <w:pPr>
        <w:tabs>
          <w:tab w:val="num" w:pos="2672"/>
        </w:tabs>
        <w:ind w:left="2672" w:hanging="360"/>
      </w:pPr>
      <w:rPr>
        <w:rFonts w:ascii="Symbol" w:hAnsi="Symbol" w:hint="default"/>
      </w:rPr>
    </w:lvl>
    <w:lvl w:ilvl="4" w:tplc="08090003" w:tentative="1">
      <w:start w:val="1"/>
      <w:numFmt w:val="bullet"/>
      <w:lvlText w:val="o"/>
      <w:lvlJc w:val="left"/>
      <w:pPr>
        <w:tabs>
          <w:tab w:val="num" w:pos="3392"/>
        </w:tabs>
        <w:ind w:left="3392" w:hanging="360"/>
      </w:pPr>
      <w:rPr>
        <w:rFonts w:ascii="Courier New" w:hAnsi="Courier New" w:cs="Courier New" w:hint="default"/>
      </w:rPr>
    </w:lvl>
    <w:lvl w:ilvl="5" w:tplc="08090005" w:tentative="1">
      <w:start w:val="1"/>
      <w:numFmt w:val="bullet"/>
      <w:lvlText w:val=""/>
      <w:lvlJc w:val="left"/>
      <w:pPr>
        <w:tabs>
          <w:tab w:val="num" w:pos="4112"/>
        </w:tabs>
        <w:ind w:left="4112" w:hanging="360"/>
      </w:pPr>
      <w:rPr>
        <w:rFonts w:ascii="Wingdings" w:hAnsi="Wingdings" w:hint="default"/>
      </w:rPr>
    </w:lvl>
    <w:lvl w:ilvl="6" w:tplc="08090001" w:tentative="1">
      <w:start w:val="1"/>
      <w:numFmt w:val="bullet"/>
      <w:lvlText w:val=""/>
      <w:lvlJc w:val="left"/>
      <w:pPr>
        <w:tabs>
          <w:tab w:val="num" w:pos="4832"/>
        </w:tabs>
        <w:ind w:left="4832" w:hanging="360"/>
      </w:pPr>
      <w:rPr>
        <w:rFonts w:ascii="Symbol" w:hAnsi="Symbol" w:hint="default"/>
      </w:rPr>
    </w:lvl>
    <w:lvl w:ilvl="7" w:tplc="08090003" w:tentative="1">
      <w:start w:val="1"/>
      <w:numFmt w:val="bullet"/>
      <w:lvlText w:val="o"/>
      <w:lvlJc w:val="left"/>
      <w:pPr>
        <w:tabs>
          <w:tab w:val="num" w:pos="5552"/>
        </w:tabs>
        <w:ind w:left="5552" w:hanging="360"/>
      </w:pPr>
      <w:rPr>
        <w:rFonts w:ascii="Courier New" w:hAnsi="Courier New" w:cs="Courier New" w:hint="default"/>
      </w:rPr>
    </w:lvl>
    <w:lvl w:ilvl="8" w:tplc="08090005" w:tentative="1">
      <w:start w:val="1"/>
      <w:numFmt w:val="bullet"/>
      <w:lvlText w:val=""/>
      <w:lvlJc w:val="left"/>
      <w:pPr>
        <w:tabs>
          <w:tab w:val="num" w:pos="6272"/>
        </w:tabs>
        <w:ind w:left="6272"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B636C49"/>
    <w:multiLevelType w:val="hybridMultilevel"/>
    <w:tmpl w:val="E8C6A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CD05549"/>
    <w:multiLevelType w:val="hybridMultilevel"/>
    <w:tmpl w:val="47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55DD4"/>
    <w:multiLevelType w:val="hybridMultilevel"/>
    <w:tmpl w:val="B54EF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BB6DA5"/>
    <w:multiLevelType w:val="hybridMultilevel"/>
    <w:tmpl w:val="B0D20B8A"/>
    <w:lvl w:ilvl="0" w:tplc="4030EB66">
      <w:start w:val="1"/>
      <w:numFmt w:val="bullet"/>
      <w:lvlText w:val=""/>
      <w:lvlJc w:val="left"/>
      <w:pPr>
        <w:tabs>
          <w:tab w:val="num" w:pos="720"/>
        </w:tabs>
        <w:ind w:left="720" w:hanging="360"/>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5A5700"/>
    <w:multiLevelType w:val="hybridMultilevel"/>
    <w:tmpl w:val="BB98578A"/>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16cid:durableId="963198128">
    <w:abstractNumId w:val="29"/>
  </w:num>
  <w:num w:numId="2" w16cid:durableId="1387221217">
    <w:abstractNumId w:val="24"/>
  </w:num>
  <w:num w:numId="3" w16cid:durableId="1709330081">
    <w:abstractNumId w:val="14"/>
  </w:num>
  <w:num w:numId="4" w16cid:durableId="553199916">
    <w:abstractNumId w:val="18"/>
  </w:num>
  <w:num w:numId="5" w16cid:durableId="1925217162">
    <w:abstractNumId w:val="11"/>
  </w:num>
  <w:num w:numId="6" w16cid:durableId="1372265208">
    <w:abstractNumId w:val="17"/>
  </w:num>
  <w:num w:numId="7" w16cid:durableId="74934990">
    <w:abstractNumId w:val="19"/>
  </w:num>
  <w:num w:numId="8" w16cid:durableId="2103530293">
    <w:abstractNumId w:val="10"/>
  </w:num>
  <w:num w:numId="9" w16cid:durableId="700715343">
    <w:abstractNumId w:val="8"/>
  </w:num>
  <w:num w:numId="10" w16cid:durableId="286817934">
    <w:abstractNumId w:val="7"/>
  </w:num>
  <w:num w:numId="11" w16cid:durableId="713773476">
    <w:abstractNumId w:val="6"/>
  </w:num>
  <w:num w:numId="12" w16cid:durableId="929386205">
    <w:abstractNumId w:val="5"/>
  </w:num>
  <w:num w:numId="13" w16cid:durableId="375474791">
    <w:abstractNumId w:val="9"/>
  </w:num>
  <w:num w:numId="14" w16cid:durableId="250744726">
    <w:abstractNumId w:val="4"/>
  </w:num>
  <w:num w:numId="15" w16cid:durableId="1398090736">
    <w:abstractNumId w:val="3"/>
  </w:num>
  <w:num w:numId="16" w16cid:durableId="454522273">
    <w:abstractNumId w:val="2"/>
  </w:num>
  <w:num w:numId="17" w16cid:durableId="1056853904">
    <w:abstractNumId w:val="1"/>
  </w:num>
  <w:num w:numId="18" w16cid:durableId="1492254866">
    <w:abstractNumId w:val="0"/>
  </w:num>
  <w:num w:numId="19" w16cid:durableId="1577783755">
    <w:abstractNumId w:val="15"/>
  </w:num>
  <w:num w:numId="20" w16cid:durableId="285893317">
    <w:abstractNumId w:val="22"/>
  </w:num>
  <w:num w:numId="21" w16cid:durableId="1912301682">
    <w:abstractNumId w:val="12"/>
  </w:num>
  <w:num w:numId="22" w16cid:durableId="1466851029">
    <w:abstractNumId w:val="13"/>
  </w:num>
  <w:num w:numId="23" w16cid:durableId="350181095">
    <w:abstractNumId w:val="20"/>
  </w:num>
  <w:num w:numId="24" w16cid:durableId="2058241202">
    <w:abstractNumId w:val="23"/>
  </w:num>
  <w:num w:numId="25" w16cid:durableId="141154277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0003472">
    <w:abstractNumId w:val="25"/>
  </w:num>
  <w:num w:numId="27" w16cid:durableId="117914090">
    <w:abstractNumId w:val="27"/>
  </w:num>
  <w:num w:numId="28" w16cid:durableId="1367605832">
    <w:abstractNumId w:val="21"/>
  </w:num>
  <w:num w:numId="29" w16cid:durableId="315648801">
    <w:abstractNumId w:val="28"/>
  </w:num>
  <w:num w:numId="30" w16cid:durableId="185679618">
    <w:abstractNumId w:val="26"/>
  </w:num>
  <w:num w:numId="31" w16cid:durableId="99714919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xtDAytzS1MLM0NzJX0lEKTi0uzszPAykwrgUA7GbtUiwAAAA="/>
  </w:docVars>
  <w:rsids>
    <w:rsidRoot w:val="00EB17E2"/>
    <w:rsid w:val="00011C3D"/>
    <w:rsid w:val="00022E96"/>
    <w:rsid w:val="00024B50"/>
    <w:rsid w:val="00025B89"/>
    <w:rsid w:val="00027A96"/>
    <w:rsid w:val="00027EA7"/>
    <w:rsid w:val="00030A1A"/>
    <w:rsid w:val="000335C6"/>
    <w:rsid w:val="00036171"/>
    <w:rsid w:val="00036C33"/>
    <w:rsid w:val="000376F9"/>
    <w:rsid w:val="000442F7"/>
    <w:rsid w:val="0004478C"/>
    <w:rsid w:val="00047687"/>
    <w:rsid w:val="000630E9"/>
    <w:rsid w:val="000705C4"/>
    <w:rsid w:val="0007288A"/>
    <w:rsid w:val="00073A8E"/>
    <w:rsid w:val="000760C8"/>
    <w:rsid w:val="000775AC"/>
    <w:rsid w:val="0008205B"/>
    <w:rsid w:val="00086A7D"/>
    <w:rsid w:val="00090CCF"/>
    <w:rsid w:val="000914FC"/>
    <w:rsid w:val="00091C59"/>
    <w:rsid w:val="000A179D"/>
    <w:rsid w:val="000B0D28"/>
    <w:rsid w:val="000B113C"/>
    <w:rsid w:val="000B11ED"/>
    <w:rsid w:val="000C262B"/>
    <w:rsid w:val="000C6BF5"/>
    <w:rsid w:val="000D117C"/>
    <w:rsid w:val="000D2E30"/>
    <w:rsid w:val="000D4727"/>
    <w:rsid w:val="000D4DC9"/>
    <w:rsid w:val="000D6960"/>
    <w:rsid w:val="000D7BF4"/>
    <w:rsid w:val="000E37C8"/>
    <w:rsid w:val="000F0BC8"/>
    <w:rsid w:val="000F4272"/>
    <w:rsid w:val="000F5B48"/>
    <w:rsid w:val="000F6676"/>
    <w:rsid w:val="001029B3"/>
    <w:rsid w:val="0010509D"/>
    <w:rsid w:val="001065D0"/>
    <w:rsid w:val="00115089"/>
    <w:rsid w:val="001160F8"/>
    <w:rsid w:val="001163C4"/>
    <w:rsid w:val="0011778F"/>
    <w:rsid w:val="00117CBB"/>
    <w:rsid w:val="0012167D"/>
    <w:rsid w:val="001231EE"/>
    <w:rsid w:val="001240B5"/>
    <w:rsid w:val="00135BAC"/>
    <w:rsid w:val="00137D01"/>
    <w:rsid w:val="00137F27"/>
    <w:rsid w:val="0014180C"/>
    <w:rsid w:val="00142C84"/>
    <w:rsid w:val="00143CC6"/>
    <w:rsid w:val="00147586"/>
    <w:rsid w:val="00147B8F"/>
    <w:rsid w:val="0015131A"/>
    <w:rsid w:val="001519F7"/>
    <w:rsid w:val="00155625"/>
    <w:rsid w:val="00155D6D"/>
    <w:rsid w:val="001613AD"/>
    <w:rsid w:val="0016302E"/>
    <w:rsid w:val="00163053"/>
    <w:rsid w:val="0017053C"/>
    <w:rsid w:val="001746A1"/>
    <w:rsid w:val="00176915"/>
    <w:rsid w:val="00176E75"/>
    <w:rsid w:val="00184592"/>
    <w:rsid w:val="0018590A"/>
    <w:rsid w:val="001911B7"/>
    <w:rsid w:val="0019421B"/>
    <w:rsid w:val="0019435D"/>
    <w:rsid w:val="00196F86"/>
    <w:rsid w:val="00197AC7"/>
    <w:rsid w:val="001A6CF5"/>
    <w:rsid w:val="001B14C8"/>
    <w:rsid w:val="001B2BF3"/>
    <w:rsid w:val="001B36A5"/>
    <w:rsid w:val="001B5FE6"/>
    <w:rsid w:val="001C78DC"/>
    <w:rsid w:val="001D34C6"/>
    <w:rsid w:val="001D371D"/>
    <w:rsid w:val="001D3F0D"/>
    <w:rsid w:val="001F6CBC"/>
    <w:rsid w:val="001F7572"/>
    <w:rsid w:val="00204BC6"/>
    <w:rsid w:val="002117BB"/>
    <w:rsid w:val="0021575A"/>
    <w:rsid w:val="00216A16"/>
    <w:rsid w:val="002229C2"/>
    <w:rsid w:val="002268F4"/>
    <w:rsid w:val="002342FA"/>
    <w:rsid w:val="0024508D"/>
    <w:rsid w:val="00251A54"/>
    <w:rsid w:val="00252235"/>
    <w:rsid w:val="0025239A"/>
    <w:rsid w:val="002529E3"/>
    <w:rsid w:val="00255510"/>
    <w:rsid w:val="002744D4"/>
    <w:rsid w:val="00282C8B"/>
    <w:rsid w:val="00285FFC"/>
    <w:rsid w:val="002919FD"/>
    <w:rsid w:val="002930F0"/>
    <w:rsid w:val="002932E2"/>
    <w:rsid w:val="00295620"/>
    <w:rsid w:val="002A02D0"/>
    <w:rsid w:val="002A195E"/>
    <w:rsid w:val="002A1DCA"/>
    <w:rsid w:val="002A674F"/>
    <w:rsid w:val="002B0AEF"/>
    <w:rsid w:val="002B2D50"/>
    <w:rsid w:val="002B4209"/>
    <w:rsid w:val="002B640C"/>
    <w:rsid w:val="002C1F14"/>
    <w:rsid w:val="002C66E7"/>
    <w:rsid w:val="002C6994"/>
    <w:rsid w:val="002D21E8"/>
    <w:rsid w:val="002D2D67"/>
    <w:rsid w:val="002D354F"/>
    <w:rsid w:val="002D5E28"/>
    <w:rsid w:val="002E41BF"/>
    <w:rsid w:val="002F042D"/>
    <w:rsid w:val="002F50C2"/>
    <w:rsid w:val="00304C1C"/>
    <w:rsid w:val="003122CA"/>
    <w:rsid w:val="00312F29"/>
    <w:rsid w:val="0031396B"/>
    <w:rsid w:val="003153AD"/>
    <w:rsid w:val="00322A99"/>
    <w:rsid w:val="003232B8"/>
    <w:rsid w:val="00325D58"/>
    <w:rsid w:val="003265C1"/>
    <w:rsid w:val="00327FE3"/>
    <w:rsid w:val="003344CB"/>
    <w:rsid w:val="0033459B"/>
    <w:rsid w:val="003362A7"/>
    <w:rsid w:val="00336501"/>
    <w:rsid w:val="0034007C"/>
    <w:rsid w:val="003448EC"/>
    <w:rsid w:val="00352F80"/>
    <w:rsid w:val="003555A2"/>
    <w:rsid w:val="00355D59"/>
    <w:rsid w:val="00366DCC"/>
    <w:rsid w:val="003702DF"/>
    <w:rsid w:val="00370666"/>
    <w:rsid w:val="0037197F"/>
    <w:rsid w:val="003734ED"/>
    <w:rsid w:val="0037479B"/>
    <w:rsid w:val="003769A1"/>
    <w:rsid w:val="00381F6A"/>
    <w:rsid w:val="00383D0B"/>
    <w:rsid w:val="0039658E"/>
    <w:rsid w:val="003A58B9"/>
    <w:rsid w:val="003A5CF1"/>
    <w:rsid w:val="003B4042"/>
    <w:rsid w:val="003B60EC"/>
    <w:rsid w:val="003B705D"/>
    <w:rsid w:val="003C6518"/>
    <w:rsid w:val="003D1A10"/>
    <w:rsid w:val="003D75EA"/>
    <w:rsid w:val="003DDAF6"/>
    <w:rsid w:val="003E0BDF"/>
    <w:rsid w:val="003E2245"/>
    <w:rsid w:val="003E3536"/>
    <w:rsid w:val="003F214E"/>
    <w:rsid w:val="003F4ACB"/>
    <w:rsid w:val="003F676C"/>
    <w:rsid w:val="00402D5B"/>
    <w:rsid w:val="00410A28"/>
    <w:rsid w:val="00417B11"/>
    <w:rsid w:val="00417EC9"/>
    <w:rsid w:val="004210C0"/>
    <w:rsid w:val="00422C13"/>
    <w:rsid w:val="0042435C"/>
    <w:rsid w:val="00424C76"/>
    <w:rsid w:val="00432214"/>
    <w:rsid w:val="00432E84"/>
    <w:rsid w:val="004334C8"/>
    <w:rsid w:val="00440715"/>
    <w:rsid w:val="00442EF7"/>
    <w:rsid w:val="00443759"/>
    <w:rsid w:val="00443BBE"/>
    <w:rsid w:val="00446353"/>
    <w:rsid w:val="0044657C"/>
    <w:rsid w:val="00456BE2"/>
    <w:rsid w:val="0045742A"/>
    <w:rsid w:val="004605E2"/>
    <w:rsid w:val="0046066C"/>
    <w:rsid w:val="00462400"/>
    <w:rsid w:val="00464A84"/>
    <w:rsid w:val="0046619C"/>
    <w:rsid w:val="004716AE"/>
    <w:rsid w:val="00471EF5"/>
    <w:rsid w:val="00473D2E"/>
    <w:rsid w:val="00477528"/>
    <w:rsid w:val="00483466"/>
    <w:rsid w:val="00484C82"/>
    <w:rsid w:val="004906DE"/>
    <w:rsid w:val="00493686"/>
    <w:rsid w:val="00495483"/>
    <w:rsid w:val="004A10B8"/>
    <w:rsid w:val="004A201B"/>
    <w:rsid w:val="004A3738"/>
    <w:rsid w:val="004A3EE4"/>
    <w:rsid w:val="004A4C07"/>
    <w:rsid w:val="004B02C0"/>
    <w:rsid w:val="004B42A1"/>
    <w:rsid w:val="004C31A3"/>
    <w:rsid w:val="004C33D5"/>
    <w:rsid w:val="004D3C59"/>
    <w:rsid w:val="004D4227"/>
    <w:rsid w:val="004D6BF9"/>
    <w:rsid w:val="004E019B"/>
    <w:rsid w:val="004E6961"/>
    <w:rsid w:val="004E71C0"/>
    <w:rsid w:val="005011E1"/>
    <w:rsid w:val="00502534"/>
    <w:rsid w:val="005071B3"/>
    <w:rsid w:val="0051287A"/>
    <w:rsid w:val="00523157"/>
    <w:rsid w:val="005253A5"/>
    <w:rsid w:val="00531DBF"/>
    <w:rsid w:val="005401BD"/>
    <w:rsid w:val="0055104F"/>
    <w:rsid w:val="0055376C"/>
    <w:rsid w:val="00554089"/>
    <w:rsid w:val="005569A5"/>
    <w:rsid w:val="00557142"/>
    <w:rsid w:val="00560174"/>
    <w:rsid w:val="00565A7B"/>
    <w:rsid w:val="00566FC6"/>
    <w:rsid w:val="00570B40"/>
    <w:rsid w:val="00575BE9"/>
    <w:rsid w:val="005836A4"/>
    <w:rsid w:val="00586C50"/>
    <w:rsid w:val="00587031"/>
    <w:rsid w:val="005914A9"/>
    <w:rsid w:val="00593E82"/>
    <w:rsid w:val="00596193"/>
    <w:rsid w:val="005A1B02"/>
    <w:rsid w:val="005A1DF2"/>
    <w:rsid w:val="005A50E4"/>
    <w:rsid w:val="005A5C5F"/>
    <w:rsid w:val="005A61AF"/>
    <w:rsid w:val="005A6307"/>
    <w:rsid w:val="005A6C5A"/>
    <w:rsid w:val="005B3266"/>
    <w:rsid w:val="005B411F"/>
    <w:rsid w:val="005C1610"/>
    <w:rsid w:val="005C23C2"/>
    <w:rsid w:val="005C6617"/>
    <w:rsid w:val="005C7F3E"/>
    <w:rsid w:val="005D036B"/>
    <w:rsid w:val="005D1992"/>
    <w:rsid w:val="005D5D15"/>
    <w:rsid w:val="005D7633"/>
    <w:rsid w:val="005E11C0"/>
    <w:rsid w:val="005E42CF"/>
    <w:rsid w:val="005E5445"/>
    <w:rsid w:val="005E568C"/>
    <w:rsid w:val="005E5BEB"/>
    <w:rsid w:val="005E6963"/>
    <w:rsid w:val="005E7F2D"/>
    <w:rsid w:val="005F39E7"/>
    <w:rsid w:val="005F5572"/>
    <w:rsid w:val="006007C1"/>
    <w:rsid w:val="0060253A"/>
    <w:rsid w:val="00602D0E"/>
    <w:rsid w:val="00606405"/>
    <w:rsid w:val="0060722A"/>
    <w:rsid w:val="00614399"/>
    <w:rsid w:val="00617C29"/>
    <w:rsid w:val="0062157C"/>
    <w:rsid w:val="00624339"/>
    <w:rsid w:val="00624375"/>
    <w:rsid w:val="00626C07"/>
    <w:rsid w:val="00626D05"/>
    <w:rsid w:val="00637B52"/>
    <w:rsid w:val="00641D29"/>
    <w:rsid w:val="00651F63"/>
    <w:rsid w:val="0065375B"/>
    <w:rsid w:val="00653989"/>
    <w:rsid w:val="00654306"/>
    <w:rsid w:val="006543E4"/>
    <w:rsid w:val="006547E6"/>
    <w:rsid w:val="00660C93"/>
    <w:rsid w:val="00663948"/>
    <w:rsid w:val="00665C6C"/>
    <w:rsid w:val="006661A8"/>
    <w:rsid w:val="00671005"/>
    <w:rsid w:val="00673D00"/>
    <w:rsid w:val="00685B5B"/>
    <w:rsid w:val="006862F5"/>
    <w:rsid w:val="0068679E"/>
    <w:rsid w:val="00687A4D"/>
    <w:rsid w:val="00691642"/>
    <w:rsid w:val="006941ED"/>
    <w:rsid w:val="0069421D"/>
    <w:rsid w:val="00695EA2"/>
    <w:rsid w:val="006A0673"/>
    <w:rsid w:val="006A11EB"/>
    <w:rsid w:val="006A1453"/>
    <w:rsid w:val="006A1F92"/>
    <w:rsid w:val="006A2A21"/>
    <w:rsid w:val="006B173F"/>
    <w:rsid w:val="006B2B37"/>
    <w:rsid w:val="006B44C6"/>
    <w:rsid w:val="006B4EB3"/>
    <w:rsid w:val="006B4F6F"/>
    <w:rsid w:val="006B5D58"/>
    <w:rsid w:val="006B6563"/>
    <w:rsid w:val="006C7303"/>
    <w:rsid w:val="006D0DEE"/>
    <w:rsid w:val="006D2C6E"/>
    <w:rsid w:val="006E1B57"/>
    <w:rsid w:val="006E2857"/>
    <w:rsid w:val="006E3F12"/>
    <w:rsid w:val="006F1188"/>
    <w:rsid w:val="0071269B"/>
    <w:rsid w:val="00712FF6"/>
    <w:rsid w:val="00716612"/>
    <w:rsid w:val="00716D4C"/>
    <w:rsid w:val="00725FAF"/>
    <w:rsid w:val="00741972"/>
    <w:rsid w:val="00742EE9"/>
    <w:rsid w:val="00744174"/>
    <w:rsid w:val="00745C8C"/>
    <w:rsid w:val="00745F86"/>
    <w:rsid w:val="00753696"/>
    <w:rsid w:val="00755DE6"/>
    <w:rsid w:val="00756BF7"/>
    <w:rsid w:val="00756F48"/>
    <w:rsid w:val="00764EAB"/>
    <w:rsid w:val="00774270"/>
    <w:rsid w:val="00785514"/>
    <w:rsid w:val="007918FD"/>
    <w:rsid w:val="00793E1B"/>
    <w:rsid w:val="007960AB"/>
    <w:rsid w:val="00796F6F"/>
    <w:rsid w:val="007A17EE"/>
    <w:rsid w:val="007A4005"/>
    <w:rsid w:val="007A523D"/>
    <w:rsid w:val="007A6A9E"/>
    <w:rsid w:val="007B1B44"/>
    <w:rsid w:val="007B3D01"/>
    <w:rsid w:val="007B6CA0"/>
    <w:rsid w:val="007C099A"/>
    <w:rsid w:val="007C15D7"/>
    <w:rsid w:val="007C3464"/>
    <w:rsid w:val="007C55FA"/>
    <w:rsid w:val="007D3131"/>
    <w:rsid w:val="007D31EA"/>
    <w:rsid w:val="007D5A38"/>
    <w:rsid w:val="007D6D47"/>
    <w:rsid w:val="007D71E9"/>
    <w:rsid w:val="007E0104"/>
    <w:rsid w:val="007E19FB"/>
    <w:rsid w:val="007E2674"/>
    <w:rsid w:val="007E2821"/>
    <w:rsid w:val="007E6832"/>
    <w:rsid w:val="007E783F"/>
    <w:rsid w:val="007F029E"/>
    <w:rsid w:val="007F0C61"/>
    <w:rsid w:val="007F3D1E"/>
    <w:rsid w:val="008001DE"/>
    <w:rsid w:val="00801397"/>
    <w:rsid w:val="00806CA3"/>
    <w:rsid w:val="0080793C"/>
    <w:rsid w:val="008121A2"/>
    <w:rsid w:val="00812824"/>
    <w:rsid w:val="00813BDF"/>
    <w:rsid w:val="00813EFA"/>
    <w:rsid w:val="008140B1"/>
    <w:rsid w:val="00815697"/>
    <w:rsid w:val="0081711B"/>
    <w:rsid w:val="00817986"/>
    <w:rsid w:val="00822E37"/>
    <w:rsid w:val="008256C7"/>
    <w:rsid w:val="00825FBA"/>
    <w:rsid w:val="00831A57"/>
    <w:rsid w:val="00835C60"/>
    <w:rsid w:val="00837A41"/>
    <w:rsid w:val="008479F8"/>
    <w:rsid w:val="00850B01"/>
    <w:rsid w:val="00850FD4"/>
    <w:rsid w:val="0085230B"/>
    <w:rsid w:val="00865C6F"/>
    <w:rsid w:val="0087020B"/>
    <w:rsid w:val="008725A5"/>
    <w:rsid w:val="0087309B"/>
    <w:rsid w:val="00873848"/>
    <w:rsid w:val="00877C33"/>
    <w:rsid w:val="00882444"/>
    <w:rsid w:val="00894812"/>
    <w:rsid w:val="008A217F"/>
    <w:rsid w:val="008A56A9"/>
    <w:rsid w:val="008A5CBC"/>
    <w:rsid w:val="008A6223"/>
    <w:rsid w:val="008A7CF7"/>
    <w:rsid w:val="008A7D70"/>
    <w:rsid w:val="008B0060"/>
    <w:rsid w:val="008B5041"/>
    <w:rsid w:val="008B5AC0"/>
    <w:rsid w:val="008C209E"/>
    <w:rsid w:val="008C60AC"/>
    <w:rsid w:val="008C6B9B"/>
    <w:rsid w:val="008D1823"/>
    <w:rsid w:val="008E237E"/>
    <w:rsid w:val="008E39B9"/>
    <w:rsid w:val="008E78F7"/>
    <w:rsid w:val="008F4790"/>
    <w:rsid w:val="0090083B"/>
    <w:rsid w:val="009010C6"/>
    <w:rsid w:val="009025F1"/>
    <w:rsid w:val="009026CC"/>
    <w:rsid w:val="009109FC"/>
    <w:rsid w:val="00910E1A"/>
    <w:rsid w:val="00912805"/>
    <w:rsid w:val="00914E26"/>
    <w:rsid w:val="0091617C"/>
    <w:rsid w:val="00917A8F"/>
    <w:rsid w:val="00921D21"/>
    <w:rsid w:val="00923EEC"/>
    <w:rsid w:val="00926CE8"/>
    <w:rsid w:val="0093224F"/>
    <w:rsid w:val="009412B6"/>
    <w:rsid w:val="009424B7"/>
    <w:rsid w:val="00942E59"/>
    <w:rsid w:val="00946153"/>
    <w:rsid w:val="00950CBB"/>
    <w:rsid w:val="00952DC2"/>
    <w:rsid w:val="00952F9C"/>
    <w:rsid w:val="00955E08"/>
    <w:rsid w:val="009654DC"/>
    <w:rsid w:val="009717E6"/>
    <w:rsid w:val="00974E1C"/>
    <w:rsid w:val="00975669"/>
    <w:rsid w:val="009770FE"/>
    <w:rsid w:val="009778FE"/>
    <w:rsid w:val="009809FD"/>
    <w:rsid w:val="00986BB3"/>
    <w:rsid w:val="00986D87"/>
    <w:rsid w:val="00996DCC"/>
    <w:rsid w:val="00997626"/>
    <w:rsid w:val="009A0C58"/>
    <w:rsid w:val="009A1E9F"/>
    <w:rsid w:val="009B0FA1"/>
    <w:rsid w:val="009B667C"/>
    <w:rsid w:val="009B74BE"/>
    <w:rsid w:val="009C01C2"/>
    <w:rsid w:val="009C05D7"/>
    <w:rsid w:val="009C2ABC"/>
    <w:rsid w:val="009C2F61"/>
    <w:rsid w:val="009C5E05"/>
    <w:rsid w:val="009C7786"/>
    <w:rsid w:val="009C7E7A"/>
    <w:rsid w:val="009D59CC"/>
    <w:rsid w:val="009D7EFB"/>
    <w:rsid w:val="009E3593"/>
    <w:rsid w:val="009E415B"/>
    <w:rsid w:val="009E4386"/>
    <w:rsid w:val="009E5D16"/>
    <w:rsid w:val="009F4378"/>
    <w:rsid w:val="00A04F2E"/>
    <w:rsid w:val="00A166E7"/>
    <w:rsid w:val="00A250DD"/>
    <w:rsid w:val="00A26B58"/>
    <w:rsid w:val="00A305AF"/>
    <w:rsid w:val="00A33B2E"/>
    <w:rsid w:val="00A45B3E"/>
    <w:rsid w:val="00A52CB6"/>
    <w:rsid w:val="00A570A4"/>
    <w:rsid w:val="00A6060D"/>
    <w:rsid w:val="00A67AFB"/>
    <w:rsid w:val="00A70AFC"/>
    <w:rsid w:val="00A7216B"/>
    <w:rsid w:val="00A731DC"/>
    <w:rsid w:val="00A73F3D"/>
    <w:rsid w:val="00A7515C"/>
    <w:rsid w:val="00A75CBE"/>
    <w:rsid w:val="00A77563"/>
    <w:rsid w:val="00A81C97"/>
    <w:rsid w:val="00A84D11"/>
    <w:rsid w:val="00A8698F"/>
    <w:rsid w:val="00A90DCB"/>
    <w:rsid w:val="00A92C5E"/>
    <w:rsid w:val="00A92EBA"/>
    <w:rsid w:val="00A93EAD"/>
    <w:rsid w:val="00A96757"/>
    <w:rsid w:val="00A975AA"/>
    <w:rsid w:val="00AA1453"/>
    <w:rsid w:val="00AA5DA9"/>
    <w:rsid w:val="00AA78BE"/>
    <w:rsid w:val="00AB156E"/>
    <w:rsid w:val="00AB19F7"/>
    <w:rsid w:val="00AB2FB8"/>
    <w:rsid w:val="00AD4E46"/>
    <w:rsid w:val="00AD6DC6"/>
    <w:rsid w:val="00AE6CA2"/>
    <w:rsid w:val="00AE6E3B"/>
    <w:rsid w:val="00AE6FB8"/>
    <w:rsid w:val="00AE77DC"/>
    <w:rsid w:val="00AF43CC"/>
    <w:rsid w:val="00AF4778"/>
    <w:rsid w:val="00AF5B8F"/>
    <w:rsid w:val="00AF5DEA"/>
    <w:rsid w:val="00AF6B79"/>
    <w:rsid w:val="00B11621"/>
    <w:rsid w:val="00B12BB4"/>
    <w:rsid w:val="00B1437C"/>
    <w:rsid w:val="00B1739D"/>
    <w:rsid w:val="00B200B4"/>
    <w:rsid w:val="00B2728E"/>
    <w:rsid w:val="00B27738"/>
    <w:rsid w:val="00B30221"/>
    <w:rsid w:val="00B321F7"/>
    <w:rsid w:val="00B326F7"/>
    <w:rsid w:val="00B32A00"/>
    <w:rsid w:val="00B32E42"/>
    <w:rsid w:val="00B41ADF"/>
    <w:rsid w:val="00B46F44"/>
    <w:rsid w:val="00B514D0"/>
    <w:rsid w:val="00B53A9B"/>
    <w:rsid w:val="00B542EF"/>
    <w:rsid w:val="00B56FE8"/>
    <w:rsid w:val="00B60749"/>
    <w:rsid w:val="00B63503"/>
    <w:rsid w:val="00B81C1F"/>
    <w:rsid w:val="00B824B4"/>
    <w:rsid w:val="00B878B2"/>
    <w:rsid w:val="00B90A9B"/>
    <w:rsid w:val="00B97A17"/>
    <w:rsid w:val="00BA0B70"/>
    <w:rsid w:val="00BA75EC"/>
    <w:rsid w:val="00BB14E6"/>
    <w:rsid w:val="00BB76A0"/>
    <w:rsid w:val="00BC0591"/>
    <w:rsid w:val="00BC1B70"/>
    <w:rsid w:val="00BD0132"/>
    <w:rsid w:val="00BD0CEF"/>
    <w:rsid w:val="00BD634E"/>
    <w:rsid w:val="00BE2EC5"/>
    <w:rsid w:val="00BF65E3"/>
    <w:rsid w:val="00BF672C"/>
    <w:rsid w:val="00BF730D"/>
    <w:rsid w:val="00BF7C3D"/>
    <w:rsid w:val="00BF7CF9"/>
    <w:rsid w:val="00BF7D5D"/>
    <w:rsid w:val="00C00073"/>
    <w:rsid w:val="00C02169"/>
    <w:rsid w:val="00C0467E"/>
    <w:rsid w:val="00C067A2"/>
    <w:rsid w:val="00C12549"/>
    <w:rsid w:val="00C12576"/>
    <w:rsid w:val="00C16B4A"/>
    <w:rsid w:val="00C20DF8"/>
    <w:rsid w:val="00C214E6"/>
    <w:rsid w:val="00C303C0"/>
    <w:rsid w:val="00C34B34"/>
    <w:rsid w:val="00C36A53"/>
    <w:rsid w:val="00C36AE7"/>
    <w:rsid w:val="00C375E4"/>
    <w:rsid w:val="00C37E01"/>
    <w:rsid w:val="00C433DB"/>
    <w:rsid w:val="00C436D8"/>
    <w:rsid w:val="00C43E06"/>
    <w:rsid w:val="00C44A0E"/>
    <w:rsid w:val="00C45502"/>
    <w:rsid w:val="00C45DDA"/>
    <w:rsid w:val="00C47800"/>
    <w:rsid w:val="00C4E218"/>
    <w:rsid w:val="00C50268"/>
    <w:rsid w:val="00C531BB"/>
    <w:rsid w:val="00C568BB"/>
    <w:rsid w:val="00C569DE"/>
    <w:rsid w:val="00C61C5D"/>
    <w:rsid w:val="00C6414D"/>
    <w:rsid w:val="00C752D0"/>
    <w:rsid w:val="00C82233"/>
    <w:rsid w:val="00C8223A"/>
    <w:rsid w:val="00C82C53"/>
    <w:rsid w:val="00C82F4C"/>
    <w:rsid w:val="00C87FF2"/>
    <w:rsid w:val="00C940DA"/>
    <w:rsid w:val="00C949F9"/>
    <w:rsid w:val="00C94BA3"/>
    <w:rsid w:val="00C94C77"/>
    <w:rsid w:val="00C9774C"/>
    <w:rsid w:val="00CA06F4"/>
    <w:rsid w:val="00CA4F84"/>
    <w:rsid w:val="00CA5665"/>
    <w:rsid w:val="00CA58B5"/>
    <w:rsid w:val="00CB702F"/>
    <w:rsid w:val="00CB79B3"/>
    <w:rsid w:val="00CC1374"/>
    <w:rsid w:val="00CC19DE"/>
    <w:rsid w:val="00CC2D3A"/>
    <w:rsid w:val="00CC3D5C"/>
    <w:rsid w:val="00CC4B7D"/>
    <w:rsid w:val="00CD0E1C"/>
    <w:rsid w:val="00CD65CB"/>
    <w:rsid w:val="00CE1DFC"/>
    <w:rsid w:val="00CE4AAB"/>
    <w:rsid w:val="00CE6BFA"/>
    <w:rsid w:val="00CE7799"/>
    <w:rsid w:val="00CF2455"/>
    <w:rsid w:val="00CF3572"/>
    <w:rsid w:val="00D04E38"/>
    <w:rsid w:val="00D22BEA"/>
    <w:rsid w:val="00D26615"/>
    <w:rsid w:val="00D30CBD"/>
    <w:rsid w:val="00D3255D"/>
    <w:rsid w:val="00D329B6"/>
    <w:rsid w:val="00D36BAB"/>
    <w:rsid w:val="00D371EE"/>
    <w:rsid w:val="00D507D8"/>
    <w:rsid w:val="00D53FC2"/>
    <w:rsid w:val="00D5583C"/>
    <w:rsid w:val="00D55DBB"/>
    <w:rsid w:val="00D61DD7"/>
    <w:rsid w:val="00D65B32"/>
    <w:rsid w:val="00D701A8"/>
    <w:rsid w:val="00D722F2"/>
    <w:rsid w:val="00D73859"/>
    <w:rsid w:val="00D7513B"/>
    <w:rsid w:val="00D75C46"/>
    <w:rsid w:val="00D76DA7"/>
    <w:rsid w:val="00D802DB"/>
    <w:rsid w:val="00D8354A"/>
    <w:rsid w:val="00D843FB"/>
    <w:rsid w:val="00D84E26"/>
    <w:rsid w:val="00D85492"/>
    <w:rsid w:val="00D85990"/>
    <w:rsid w:val="00D95A22"/>
    <w:rsid w:val="00DA558F"/>
    <w:rsid w:val="00DA6C1B"/>
    <w:rsid w:val="00DC5F36"/>
    <w:rsid w:val="00DD1795"/>
    <w:rsid w:val="00DD6382"/>
    <w:rsid w:val="00DE4E49"/>
    <w:rsid w:val="00DE7127"/>
    <w:rsid w:val="00DF4388"/>
    <w:rsid w:val="00DF550E"/>
    <w:rsid w:val="00E00009"/>
    <w:rsid w:val="00E03872"/>
    <w:rsid w:val="00E07F65"/>
    <w:rsid w:val="00E10D49"/>
    <w:rsid w:val="00E11386"/>
    <w:rsid w:val="00E117CB"/>
    <w:rsid w:val="00E1313A"/>
    <w:rsid w:val="00E1369E"/>
    <w:rsid w:val="00E16E32"/>
    <w:rsid w:val="00E203ED"/>
    <w:rsid w:val="00E206AC"/>
    <w:rsid w:val="00E209B4"/>
    <w:rsid w:val="00E319E6"/>
    <w:rsid w:val="00E34382"/>
    <w:rsid w:val="00E41DB7"/>
    <w:rsid w:val="00E511FC"/>
    <w:rsid w:val="00E5299B"/>
    <w:rsid w:val="00E56CC8"/>
    <w:rsid w:val="00E61A8F"/>
    <w:rsid w:val="00E6244D"/>
    <w:rsid w:val="00E65F15"/>
    <w:rsid w:val="00E66147"/>
    <w:rsid w:val="00E85C21"/>
    <w:rsid w:val="00E87004"/>
    <w:rsid w:val="00E9136B"/>
    <w:rsid w:val="00E91C5A"/>
    <w:rsid w:val="00E95037"/>
    <w:rsid w:val="00EA019B"/>
    <w:rsid w:val="00EA0321"/>
    <w:rsid w:val="00EA079E"/>
    <w:rsid w:val="00EA43CF"/>
    <w:rsid w:val="00EA6229"/>
    <w:rsid w:val="00EA6845"/>
    <w:rsid w:val="00EB0C02"/>
    <w:rsid w:val="00EB11E9"/>
    <w:rsid w:val="00EB17E2"/>
    <w:rsid w:val="00EB776A"/>
    <w:rsid w:val="00EC0C56"/>
    <w:rsid w:val="00EC1B36"/>
    <w:rsid w:val="00EC1C0E"/>
    <w:rsid w:val="00ED4FF7"/>
    <w:rsid w:val="00EE2DAB"/>
    <w:rsid w:val="00EF1931"/>
    <w:rsid w:val="00EF1D87"/>
    <w:rsid w:val="00EF5D46"/>
    <w:rsid w:val="00F019FC"/>
    <w:rsid w:val="00F03996"/>
    <w:rsid w:val="00F05F27"/>
    <w:rsid w:val="00F13E7C"/>
    <w:rsid w:val="00F3012B"/>
    <w:rsid w:val="00F307E4"/>
    <w:rsid w:val="00F30C63"/>
    <w:rsid w:val="00F31D28"/>
    <w:rsid w:val="00F37764"/>
    <w:rsid w:val="00F43CAF"/>
    <w:rsid w:val="00F4531C"/>
    <w:rsid w:val="00F455C3"/>
    <w:rsid w:val="00F708FC"/>
    <w:rsid w:val="00F7109E"/>
    <w:rsid w:val="00F76F2F"/>
    <w:rsid w:val="00F80550"/>
    <w:rsid w:val="00F82560"/>
    <w:rsid w:val="00F85BBF"/>
    <w:rsid w:val="00F87A44"/>
    <w:rsid w:val="00F9492D"/>
    <w:rsid w:val="00F95733"/>
    <w:rsid w:val="00F96362"/>
    <w:rsid w:val="00F964D6"/>
    <w:rsid w:val="00F96F60"/>
    <w:rsid w:val="00FA03A4"/>
    <w:rsid w:val="00FA3638"/>
    <w:rsid w:val="00FA72CB"/>
    <w:rsid w:val="00FB2D95"/>
    <w:rsid w:val="00FB2DC9"/>
    <w:rsid w:val="00FB3321"/>
    <w:rsid w:val="00FB35F8"/>
    <w:rsid w:val="00FB5155"/>
    <w:rsid w:val="00FC14B3"/>
    <w:rsid w:val="00FD0139"/>
    <w:rsid w:val="00FD4DBB"/>
    <w:rsid w:val="00FE0A48"/>
    <w:rsid w:val="00FE1B1B"/>
    <w:rsid w:val="00FE53B4"/>
    <w:rsid w:val="00FF19CC"/>
    <w:rsid w:val="00FF6136"/>
    <w:rsid w:val="00FF7AC6"/>
    <w:rsid w:val="054D9AAC"/>
    <w:rsid w:val="09C1E7E8"/>
    <w:rsid w:val="120A0AA2"/>
    <w:rsid w:val="1B6E83AA"/>
    <w:rsid w:val="1C0249D7"/>
    <w:rsid w:val="259C9918"/>
    <w:rsid w:val="29202792"/>
    <w:rsid w:val="2B49D040"/>
    <w:rsid w:val="2CA8F50E"/>
    <w:rsid w:val="2F7DEA5D"/>
    <w:rsid w:val="33658613"/>
    <w:rsid w:val="33C6E72B"/>
    <w:rsid w:val="3AAA9CD0"/>
    <w:rsid w:val="4243C7BF"/>
    <w:rsid w:val="42D39C6F"/>
    <w:rsid w:val="460B3D31"/>
    <w:rsid w:val="4E9E59A5"/>
    <w:rsid w:val="52729631"/>
    <w:rsid w:val="54CF8DF0"/>
    <w:rsid w:val="5D814F89"/>
    <w:rsid w:val="5E00CBD0"/>
    <w:rsid w:val="666AA076"/>
    <w:rsid w:val="6CF11203"/>
    <w:rsid w:val="78920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75A70E"/>
  <w15:docId w15:val="{CE717AC3-4499-4CA0-BEFC-5BFD8506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styleId="CommentReference">
    <w:name w:val="annotation reference"/>
    <w:basedOn w:val="DefaultParagraphFont"/>
    <w:semiHidden/>
    <w:unhideWhenUsed/>
    <w:rsid w:val="00AF5B8F"/>
    <w:rPr>
      <w:sz w:val="16"/>
      <w:szCs w:val="16"/>
    </w:rPr>
  </w:style>
  <w:style w:type="paragraph" w:styleId="CommentText">
    <w:name w:val="annotation text"/>
    <w:basedOn w:val="Normal"/>
    <w:link w:val="CommentTextChar"/>
    <w:semiHidden/>
    <w:unhideWhenUsed/>
    <w:rsid w:val="00AF5B8F"/>
    <w:rPr>
      <w:sz w:val="20"/>
      <w:szCs w:val="20"/>
    </w:rPr>
  </w:style>
  <w:style w:type="character" w:customStyle="1" w:styleId="CommentTextChar">
    <w:name w:val="Comment Text Char"/>
    <w:basedOn w:val="DefaultParagraphFont"/>
    <w:link w:val="CommentText"/>
    <w:semiHidden/>
    <w:rsid w:val="00AF5B8F"/>
    <w:rPr>
      <w:rFonts w:ascii="Arial" w:eastAsia="Times New Roman" w:hAnsi="Arial"/>
      <w:lang w:eastAsia="en-GB"/>
    </w:rPr>
  </w:style>
  <w:style w:type="paragraph" w:styleId="CommentSubject">
    <w:name w:val="annotation subject"/>
    <w:basedOn w:val="CommentText"/>
    <w:next w:val="CommentText"/>
    <w:link w:val="CommentSubjectChar"/>
    <w:semiHidden/>
    <w:unhideWhenUsed/>
    <w:rsid w:val="00AF5B8F"/>
    <w:rPr>
      <w:b/>
      <w:bCs/>
    </w:rPr>
  </w:style>
  <w:style w:type="character" w:customStyle="1" w:styleId="CommentSubjectChar">
    <w:name w:val="Comment Subject Char"/>
    <w:basedOn w:val="CommentTextChar"/>
    <w:link w:val="CommentSubject"/>
    <w:semiHidden/>
    <w:rsid w:val="00AF5B8F"/>
    <w:rPr>
      <w:rFonts w:ascii="Arial" w:eastAsia="Times New Roman" w:hAnsi="Arial"/>
      <w:b/>
      <w:bCs/>
      <w:lang w:eastAsia="en-GB"/>
    </w:rPr>
  </w:style>
  <w:style w:type="paragraph" w:customStyle="1" w:styleId="1stBullet">
    <w:name w:val="1st Bullet"/>
    <w:basedOn w:val="Normal"/>
    <w:rsid w:val="001231EE"/>
    <w:pPr>
      <w:tabs>
        <w:tab w:val="num" w:pos="360"/>
        <w:tab w:val="left" w:pos="4860"/>
      </w:tabs>
      <w:spacing w:before="240" w:after="240"/>
      <w:ind w:left="360" w:hanging="360"/>
    </w:pPr>
    <w:rPr>
      <w:sz w:val="20"/>
      <w:szCs w:val="24"/>
    </w:rPr>
  </w:style>
  <w:style w:type="paragraph" w:customStyle="1" w:styleId="Default">
    <w:name w:val="Default"/>
    <w:rsid w:val="001231EE"/>
    <w:pPr>
      <w:autoSpaceDE w:val="0"/>
      <w:autoSpaceDN w:val="0"/>
      <w:adjustRightInd w:val="0"/>
    </w:pPr>
    <w:rPr>
      <w:rFonts w:ascii="Arial" w:eastAsia="Times New Roman" w:hAnsi="Arial" w:cs="Arial"/>
      <w:color w:val="000000"/>
      <w:sz w:val="24"/>
      <w:szCs w:val="24"/>
      <w:lang w:val="en-US"/>
    </w:rPr>
  </w:style>
  <w:style w:type="character" w:customStyle="1" w:styleId="apple-converted-space">
    <w:name w:val="apple-converted-space"/>
    <w:basedOn w:val="DefaultParagraphFont"/>
    <w:rsid w:val="001240B5"/>
  </w:style>
  <w:style w:type="character" w:styleId="UnresolvedMention">
    <w:name w:val="Unresolved Mention"/>
    <w:basedOn w:val="DefaultParagraphFont"/>
    <w:uiPriority w:val="99"/>
    <w:semiHidden/>
    <w:unhideWhenUsed/>
    <w:rsid w:val="005253A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180327">
      <w:bodyDiv w:val="1"/>
      <w:marLeft w:val="0"/>
      <w:marRight w:val="0"/>
      <w:marTop w:val="0"/>
      <w:marBottom w:val="0"/>
      <w:divBdr>
        <w:top w:val="none" w:sz="0" w:space="0" w:color="auto"/>
        <w:left w:val="none" w:sz="0" w:space="0" w:color="auto"/>
        <w:bottom w:val="none" w:sz="0" w:space="0" w:color="auto"/>
        <w:right w:val="none" w:sz="0" w:space="0" w:color="auto"/>
      </w:divBdr>
    </w:div>
    <w:div w:id="503324014">
      <w:bodyDiv w:val="1"/>
      <w:marLeft w:val="0"/>
      <w:marRight w:val="0"/>
      <w:marTop w:val="0"/>
      <w:marBottom w:val="0"/>
      <w:divBdr>
        <w:top w:val="none" w:sz="0" w:space="0" w:color="auto"/>
        <w:left w:val="none" w:sz="0" w:space="0" w:color="auto"/>
        <w:bottom w:val="none" w:sz="0" w:space="0" w:color="auto"/>
        <w:right w:val="none" w:sz="0" w:space="0" w:color="auto"/>
      </w:divBdr>
    </w:div>
    <w:div w:id="604311293">
      <w:bodyDiv w:val="1"/>
      <w:marLeft w:val="0"/>
      <w:marRight w:val="0"/>
      <w:marTop w:val="0"/>
      <w:marBottom w:val="0"/>
      <w:divBdr>
        <w:top w:val="none" w:sz="0" w:space="0" w:color="auto"/>
        <w:left w:val="none" w:sz="0" w:space="0" w:color="auto"/>
        <w:bottom w:val="none" w:sz="0" w:space="0" w:color="auto"/>
        <w:right w:val="none" w:sz="0" w:space="0" w:color="auto"/>
      </w:divBdr>
    </w:div>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5.jpg@01D33908.8FB4D1B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cid:image004.jpg@01D33908.8FB4D1B0"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uk/url?sa=i&amp;rct=j&amp;q=&amp;esrc=s&amp;source=images&amp;cd=&amp;ved=0ahUKEwi5vd3Nt8rWAhXQaVAKHYk2AeQQjRwIBw&amp;url=http://staff.salford.ac.uk/newsitem/5217&amp;psig=AFQjCNFWfb2V6-nXbt1-T_BFx9MfE_ybNg&amp;ust=1506775852237019"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salford.ac.uk/equality-and-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33908.8FB4D1B0"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SharedWithUsers xmlns="d1f61349-935c-4303-9a63-dc4f73c92ac7">
      <UserInfo>
        <DisplayName>Ian Boardman</DisplayName>
        <AccountId>146</AccountId>
        <AccountType/>
      </UserInfo>
    </SharedWithUsers>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documentManagement>
</p:properties>
</file>

<file path=customXml/itemProps1.xml><?xml version="1.0" encoding="utf-8"?>
<ds:datastoreItem xmlns:ds="http://schemas.openxmlformats.org/officeDocument/2006/customXml" ds:itemID="{AB988B2F-3E3A-461C-8035-3F24A8509AAB}">
  <ds:schemaRefs>
    <ds:schemaRef ds:uri="http://schemas.microsoft.com/sharepoint/v3/contenttype/forms"/>
  </ds:schemaRefs>
</ds:datastoreItem>
</file>

<file path=customXml/itemProps2.xml><?xml version="1.0" encoding="utf-8"?>
<ds:datastoreItem xmlns:ds="http://schemas.openxmlformats.org/officeDocument/2006/customXml" ds:itemID="{6A118AAF-03CB-4FF9-8189-9D3477C39F29}"/>
</file>

<file path=customXml/itemProps3.xml><?xml version="1.0" encoding="utf-8"?>
<ds:datastoreItem xmlns:ds="http://schemas.openxmlformats.org/officeDocument/2006/customXml" ds:itemID="{7B5834D2-45CC-4D79-83F4-1FC74B8D2135}">
  <ds:schemaRefs>
    <ds:schemaRef ds:uri="http://schemas.openxmlformats.org/officeDocument/2006/bibliography"/>
  </ds:schemaRefs>
</ds:datastoreItem>
</file>

<file path=customXml/itemProps4.xml><?xml version="1.0" encoding="utf-8"?>
<ds:datastoreItem xmlns:ds="http://schemas.openxmlformats.org/officeDocument/2006/customXml" ds:itemID="{C3ADFAD2-66CC-4BFF-8F5D-43F43F529C58}">
  <ds:schemaRefs>
    <ds:schemaRef ds:uri="http://schemas.microsoft.com/office/2006/metadata/properties"/>
    <ds:schemaRef ds:uri="http://schemas.microsoft.com/office/infopath/2007/PartnerControls"/>
    <ds:schemaRef ds:uri="0adf4914-86a8-4cee-b449-5b25bed8a2ef"/>
    <ds:schemaRef ds:uri="ae4e1952-8288-4bf6-af26-3764952c05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1363</Words>
  <Characters>7772</Characters>
  <Application>Microsoft Office Word</Application>
  <DocSecurity>0</DocSecurity>
  <Lines>64</Lines>
  <Paragraphs>18</Paragraphs>
  <ScaleCrop>false</ScaleCrop>
  <Company>University of Salford</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LRS Academic Skills Consultant L&amp;T</dc:title>
  <dc:subject>Month Year</dc:subject>
  <dc:creator>Reade Ann</dc:creator>
  <cp:keywords/>
  <dc:description/>
  <cp:lastModifiedBy>Serena A. Chester</cp:lastModifiedBy>
  <cp:revision>2</cp:revision>
  <cp:lastPrinted>2016-05-06T19:06:00Z</cp:lastPrinted>
  <dcterms:created xsi:type="dcterms:W3CDTF">2024-08-01T04:36:00Z</dcterms:created>
  <dcterms:modified xsi:type="dcterms:W3CDTF">2024-08-01T04:36:00Z</dcterms:modified>
  <cp:category>Job Descriptions</cp:category>
  <cp:contentStatus>Not 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MediaServiceImageTags">
    <vt:lpwstr/>
  </property>
  <property fmtid="{D5CDD505-2E9C-101B-9397-08002B2CF9AE}" pid="4" name="Order">
    <vt:r8>27900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