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F7D72" w14:textId="77777777" w:rsidR="00C36AE7" w:rsidRDefault="00C36AE7" w:rsidP="006862F5">
      <w:pPr>
        <w:pStyle w:val="Heading1"/>
        <w:spacing w:line="360" w:lineRule="auto"/>
        <w:ind w:left="-142" w:firstLine="142"/>
        <w:jc w:val="center"/>
        <w:rPr>
          <w:rFonts w:ascii="Arial" w:hAnsi="Arial" w:cs="Arial"/>
          <w:sz w:val="32"/>
          <w:szCs w:val="32"/>
        </w:rPr>
      </w:pPr>
    </w:p>
    <w:p w14:paraId="108C83DD" w14:textId="77777777" w:rsidR="004E71C0" w:rsidRPr="0004478C" w:rsidRDefault="004E71C0" w:rsidP="004E71C0">
      <w:pPr>
        <w:rPr>
          <w:b/>
          <w:color w:val="BA0B2A"/>
          <w:sz w:val="36"/>
        </w:rPr>
      </w:pPr>
      <w:r w:rsidRPr="0004478C">
        <w:rPr>
          <w:b/>
          <w:color w:val="BA0B2A"/>
          <w:sz w:val="36"/>
        </w:rPr>
        <w:t>Job Detail</w:t>
      </w:r>
    </w:p>
    <w:p w14:paraId="79AB7C17" w14:textId="77777777" w:rsidR="004E71C0" w:rsidRDefault="004E71C0" w:rsidP="004E71C0">
      <w:pPr>
        <w:rPr>
          <w:b/>
        </w:rPr>
      </w:pPr>
      <w:r>
        <w:rPr>
          <w:b/>
        </w:rPr>
        <w:t>(Overview, Role Detail and Person Specification)</w:t>
      </w:r>
    </w:p>
    <w:p w14:paraId="42C47125" w14:textId="77777777" w:rsidR="004E71C0" w:rsidRDefault="004E71C0" w:rsidP="004E71C0">
      <w:pPr>
        <w:rPr>
          <w:b/>
        </w:rPr>
      </w:pPr>
    </w:p>
    <w:p w14:paraId="05357CC6" w14:textId="77777777" w:rsidR="004E71C0" w:rsidRDefault="004E71C0" w:rsidP="004E71C0">
      <w:pPr>
        <w:rPr>
          <w:b/>
        </w:rPr>
      </w:pPr>
    </w:p>
    <w:p w14:paraId="700073B8" w14:textId="77777777" w:rsidR="004E71C0" w:rsidRDefault="004E71C0" w:rsidP="004E71C0">
      <w:pPr>
        <w:rPr>
          <w:b/>
        </w:rPr>
      </w:pPr>
    </w:p>
    <w:p w14:paraId="5C645819" w14:textId="77777777" w:rsidR="004E71C0" w:rsidRDefault="004E71C0" w:rsidP="004E71C0">
      <w:pPr>
        <w:rPr>
          <w:b/>
        </w:rPr>
      </w:pPr>
    </w:p>
    <w:p w14:paraId="10949379" w14:textId="77777777" w:rsidR="004E71C0" w:rsidRDefault="004E71C0" w:rsidP="004E71C0">
      <w:pPr>
        <w:rPr>
          <w:b/>
        </w:rPr>
      </w:pPr>
    </w:p>
    <w:p w14:paraId="2EEA3B03" w14:textId="77777777" w:rsidR="004E71C0" w:rsidRDefault="004E71C0" w:rsidP="004E71C0">
      <w:pPr>
        <w:rPr>
          <w:b/>
        </w:rPr>
      </w:pPr>
    </w:p>
    <w:p w14:paraId="6AE6A273" w14:textId="77777777" w:rsidR="004E71C0" w:rsidRDefault="004E71C0" w:rsidP="004E71C0">
      <w:pPr>
        <w:rPr>
          <w:b/>
        </w:rPr>
      </w:pPr>
    </w:p>
    <w:p w14:paraId="2CF3171B" w14:textId="77777777" w:rsidR="004E71C0" w:rsidRDefault="00ED7EFB" w:rsidP="004E71C0">
      <w:pPr>
        <w:rPr>
          <w:sz w:val="48"/>
        </w:rPr>
      </w:pPr>
      <w:r>
        <w:rPr>
          <w:sz w:val="48"/>
        </w:rPr>
        <w:t>The Library</w:t>
      </w:r>
    </w:p>
    <w:p w14:paraId="04CA2E12" w14:textId="77777777" w:rsidR="004E71C0" w:rsidRDefault="004E71C0" w:rsidP="004E71C0">
      <w:pPr>
        <w:rPr>
          <w:sz w:val="48"/>
        </w:rPr>
      </w:pPr>
    </w:p>
    <w:p w14:paraId="5B56120C" w14:textId="77777777" w:rsidR="004E71C0" w:rsidRDefault="004E71C0" w:rsidP="004E71C0">
      <w:pPr>
        <w:rPr>
          <w:sz w:val="48"/>
        </w:rPr>
      </w:pPr>
    </w:p>
    <w:p w14:paraId="0FFF4854" w14:textId="77777777" w:rsidR="002B2D50" w:rsidRDefault="002B2D50" w:rsidP="004E71C0">
      <w:pPr>
        <w:rPr>
          <w:b/>
          <w:color w:val="C00000"/>
          <w:sz w:val="36"/>
        </w:rPr>
      </w:pPr>
    </w:p>
    <w:p w14:paraId="4F867C8E" w14:textId="77777777" w:rsidR="00592FAF" w:rsidRPr="0004478C" w:rsidRDefault="00F373AF" w:rsidP="00592FAF">
      <w:pPr>
        <w:rPr>
          <w:b/>
          <w:color w:val="BA0B2A"/>
          <w:sz w:val="36"/>
        </w:rPr>
      </w:pPr>
      <w:r>
        <w:rPr>
          <w:b/>
          <w:color w:val="BA0B2A"/>
          <w:sz w:val="36"/>
        </w:rPr>
        <w:t>Archivist</w:t>
      </w:r>
      <w:r w:rsidR="00592FAF" w:rsidRPr="0004478C">
        <w:rPr>
          <w:b/>
          <w:color w:val="BA0B2A"/>
          <w:sz w:val="36"/>
        </w:rPr>
        <w:t xml:space="preserve"> – Grade </w:t>
      </w:r>
      <w:r w:rsidR="00592FAF">
        <w:rPr>
          <w:b/>
          <w:color w:val="BA0B2A"/>
          <w:sz w:val="36"/>
        </w:rPr>
        <w:t>7</w:t>
      </w:r>
    </w:p>
    <w:p w14:paraId="75653CB5" w14:textId="77777777" w:rsidR="004E71C0" w:rsidRPr="0004478C" w:rsidRDefault="004E71C0" w:rsidP="004E71C0">
      <w:pPr>
        <w:rPr>
          <w:b/>
          <w:color w:val="BA0B2A"/>
          <w:sz w:val="36"/>
        </w:rPr>
      </w:pPr>
    </w:p>
    <w:p w14:paraId="47D6E5E3" w14:textId="77777777" w:rsidR="00462400" w:rsidRDefault="004E71C0" w:rsidP="004E71C0">
      <w:pPr>
        <w:pStyle w:val="Body1"/>
        <w:spacing w:line="360" w:lineRule="auto"/>
        <w:ind w:left="0"/>
        <w:rPr>
          <w:b/>
          <w:color w:val="BA0B2A"/>
          <w:sz w:val="36"/>
        </w:rPr>
      </w:pPr>
      <w:r w:rsidRPr="0004478C">
        <w:rPr>
          <w:b/>
          <w:color w:val="BA0B2A"/>
          <w:sz w:val="36"/>
        </w:rPr>
        <w:t xml:space="preserve">(Ref: </w:t>
      </w:r>
      <w:r w:rsidR="00F14349">
        <w:rPr>
          <w:b/>
          <w:color w:val="BA0B2A"/>
          <w:sz w:val="36"/>
        </w:rPr>
        <w:t>MPF2421</w:t>
      </w:r>
      <w:r w:rsidRPr="0004478C">
        <w:rPr>
          <w:b/>
          <w:color w:val="BA0B2A"/>
          <w:sz w:val="36"/>
        </w:rPr>
        <w:t>)</w:t>
      </w:r>
    </w:p>
    <w:p w14:paraId="1A3E124E" w14:textId="77777777" w:rsidR="00CB01EA" w:rsidRDefault="00CB01EA" w:rsidP="004E71C0">
      <w:pPr>
        <w:pStyle w:val="Body1"/>
        <w:spacing w:line="360" w:lineRule="auto"/>
        <w:ind w:left="0"/>
        <w:rPr>
          <w:b/>
          <w:color w:val="BA0B2A"/>
          <w:sz w:val="36"/>
        </w:rPr>
      </w:pPr>
    </w:p>
    <w:p w14:paraId="5A50EFD5" w14:textId="77777777" w:rsidR="00CB01EA" w:rsidRDefault="00CB01EA" w:rsidP="004E71C0">
      <w:pPr>
        <w:pStyle w:val="Body1"/>
        <w:spacing w:line="360" w:lineRule="auto"/>
        <w:ind w:left="0"/>
        <w:rPr>
          <w:b/>
          <w:color w:val="BA0B2A"/>
          <w:sz w:val="36"/>
        </w:rPr>
      </w:pPr>
    </w:p>
    <w:p w14:paraId="6E0DB2BD" w14:textId="77777777" w:rsidR="00CB01EA" w:rsidRDefault="00CB01EA" w:rsidP="004E71C0">
      <w:pPr>
        <w:pStyle w:val="Body1"/>
        <w:spacing w:line="360" w:lineRule="auto"/>
        <w:ind w:left="0"/>
        <w:rPr>
          <w:b/>
          <w:color w:val="BA0B2A"/>
          <w:sz w:val="36"/>
        </w:rPr>
      </w:pPr>
    </w:p>
    <w:p w14:paraId="1E8F003D" w14:textId="77777777" w:rsidR="00CB01EA" w:rsidRDefault="00CB01EA" w:rsidP="004E71C0">
      <w:pPr>
        <w:pStyle w:val="Body1"/>
        <w:spacing w:line="360" w:lineRule="auto"/>
        <w:ind w:left="0"/>
        <w:rPr>
          <w:b/>
          <w:color w:val="BA0B2A"/>
          <w:sz w:val="36"/>
        </w:rPr>
      </w:pPr>
    </w:p>
    <w:p w14:paraId="6F08D623" w14:textId="77777777" w:rsidR="00CB01EA" w:rsidRDefault="00CB01EA" w:rsidP="004E71C0">
      <w:pPr>
        <w:pStyle w:val="Body1"/>
        <w:spacing w:line="360" w:lineRule="auto"/>
        <w:ind w:left="0"/>
        <w:rPr>
          <w:b/>
          <w:color w:val="BA0B2A"/>
          <w:sz w:val="36"/>
        </w:rPr>
      </w:pPr>
    </w:p>
    <w:p w14:paraId="410BDC79" w14:textId="77777777" w:rsidR="00CB01EA" w:rsidRDefault="00CB01EA">
      <w:pPr>
        <w:rPr>
          <w:b/>
          <w:color w:val="C00000"/>
          <w:sz w:val="28"/>
        </w:rPr>
      </w:pPr>
      <w:r>
        <w:rPr>
          <w:b/>
          <w:color w:val="C00000"/>
          <w:sz w:val="28"/>
        </w:rPr>
        <w:br w:type="page"/>
      </w:r>
    </w:p>
    <w:p w14:paraId="7F15ED30" w14:textId="77777777" w:rsidR="004E71C0" w:rsidRPr="004714BC" w:rsidRDefault="004E71C0" w:rsidP="004E71C0">
      <w:pPr>
        <w:rPr>
          <w:b/>
          <w:color w:val="BA0B2A"/>
          <w:sz w:val="28"/>
          <w:szCs w:val="28"/>
        </w:rPr>
      </w:pPr>
      <w:r w:rsidRPr="004714BC">
        <w:rPr>
          <w:b/>
          <w:color w:val="BA0B2A"/>
          <w:sz w:val="28"/>
          <w:szCs w:val="28"/>
        </w:rPr>
        <w:lastRenderedPageBreak/>
        <w:t xml:space="preserve">Role </w:t>
      </w:r>
      <w:r w:rsidR="008A7CF7" w:rsidRPr="004714BC">
        <w:rPr>
          <w:b/>
          <w:color w:val="BA0B2A"/>
          <w:sz w:val="28"/>
          <w:szCs w:val="28"/>
        </w:rPr>
        <w:t>T</w:t>
      </w:r>
      <w:r w:rsidRPr="004714BC">
        <w:rPr>
          <w:b/>
          <w:color w:val="BA0B2A"/>
          <w:sz w:val="28"/>
          <w:szCs w:val="28"/>
        </w:rPr>
        <w:t xml:space="preserve">itle:  </w:t>
      </w:r>
      <w:r w:rsidR="00AC7235">
        <w:rPr>
          <w:b/>
          <w:color w:val="BA0B2A"/>
          <w:sz w:val="28"/>
          <w:szCs w:val="28"/>
        </w:rPr>
        <w:t>Archivist</w:t>
      </w:r>
    </w:p>
    <w:p w14:paraId="07394579" w14:textId="77777777" w:rsidR="004E71C0" w:rsidRPr="004714BC" w:rsidRDefault="004E71C0" w:rsidP="004E71C0">
      <w:pPr>
        <w:rPr>
          <w:b/>
          <w:color w:val="BA0B2A"/>
          <w:sz w:val="28"/>
          <w:szCs w:val="28"/>
        </w:rPr>
      </w:pPr>
    </w:p>
    <w:p w14:paraId="3B2AF053" w14:textId="77777777" w:rsidR="00AF5BD5" w:rsidRPr="004714BC" w:rsidRDefault="004E71C0" w:rsidP="00AF5BD5">
      <w:pPr>
        <w:rPr>
          <w:b/>
          <w:color w:val="BA0B2A"/>
          <w:sz w:val="28"/>
          <w:szCs w:val="28"/>
        </w:rPr>
      </w:pPr>
      <w:r w:rsidRPr="004714BC">
        <w:rPr>
          <w:b/>
          <w:color w:val="BA0B2A"/>
          <w:sz w:val="28"/>
          <w:szCs w:val="28"/>
        </w:rPr>
        <w:t xml:space="preserve">Reports </w:t>
      </w:r>
      <w:r w:rsidR="008A7CF7" w:rsidRPr="004714BC">
        <w:rPr>
          <w:b/>
          <w:color w:val="BA0B2A"/>
          <w:sz w:val="28"/>
          <w:szCs w:val="28"/>
        </w:rPr>
        <w:t>T</w:t>
      </w:r>
      <w:r w:rsidRPr="004714BC">
        <w:rPr>
          <w:b/>
          <w:color w:val="BA0B2A"/>
          <w:sz w:val="28"/>
          <w:szCs w:val="28"/>
        </w:rPr>
        <w:t>o:</w:t>
      </w:r>
      <w:r w:rsidR="00AF5BD5" w:rsidRPr="004714BC">
        <w:rPr>
          <w:b/>
          <w:color w:val="BA0B2A"/>
          <w:sz w:val="28"/>
          <w:szCs w:val="28"/>
        </w:rPr>
        <w:t xml:space="preserve">  </w:t>
      </w:r>
      <w:r w:rsidR="005F12BC">
        <w:rPr>
          <w:b/>
          <w:color w:val="BA0B2A"/>
          <w:sz w:val="28"/>
          <w:szCs w:val="28"/>
        </w:rPr>
        <w:t>Head of Learning and Research Support</w:t>
      </w:r>
    </w:p>
    <w:p w14:paraId="795270EC" w14:textId="77777777" w:rsidR="004E71C0" w:rsidRPr="0004478C" w:rsidRDefault="004E71C0" w:rsidP="004E71C0">
      <w:pPr>
        <w:rPr>
          <w:b/>
          <w:color w:val="BA0B2A"/>
          <w:sz w:val="28"/>
        </w:rPr>
      </w:pPr>
    </w:p>
    <w:p w14:paraId="6AC30697" w14:textId="77777777" w:rsidR="004E71C0" w:rsidRPr="00E65404" w:rsidRDefault="004E71C0" w:rsidP="004E71C0">
      <w:pPr>
        <w:rPr>
          <w:b/>
          <w:color w:val="000080"/>
          <w:sz w:val="16"/>
          <w:szCs w:val="16"/>
        </w:rPr>
      </w:pPr>
    </w:p>
    <w:p w14:paraId="56E0CE9B" w14:textId="77777777" w:rsidR="004E71C0" w:rsidRPr="0004478C" w:rsidRDefault="004E71C0" w:rsidP="004E71C0">
      <w:pPr>
        <w:rPr>
          <w:b/>
          <w:color w:val="BA0B2A"/>
          <w:sz w:val="28"/>
          <w:szCs w:val="28"/>
        </w:rPr>
      </w:pPr>
      <w:r w:rsidRPr="0004478C">
        <w:rPr>
          <w:b/>
          <w:color w:val="BA0B2A"/>
          <w:sz w:val="28"/>
          <w:szCs w:val="28"/>
        </w:rPr>
        <w:t>Overview</w:t>
      </w:r>
    </w:p>
    <w:p w14:paraId="096304E7" w14:textId="77777777" w:rsidR="004E71C0" w:rsidRDefault="004E71C0" w:rsidP="004E71C0">
      <w:pPr>
        <w:rPr>
          <w:b/>
          <w:color w:val="000080"/>
        </w:rPr>
      </w:pPr>
    </w:p>
    <w:p w14:paraId="36BFB74F" w14:textId="77777777" w:rsidR="00562483" w:rsidRDefault="00562483" w:rsidP="00562483">
      <w:pPr>
        <w:rPr>
          <w:rFonts w:cs="Arial"/>
          <w:color w:val="000000"/>
          <w:sz w:val="20"/>
          <w:szCs w:val="20"/>
          <w:shd w:val="clear" w:color="auto" w:fill="FFFFFF"/>
        </w:rPr>
      </w:pPr>
      <w:r w:rsidRPr="008C11DB">
        <w:rPr>
          <w:rFonts w:cs="Arial"/>
          <w:color w:val="000000"/>
          <w:sz w:val="20"/>
          <w:szCs w:val="20"/>
          <w:shd w:val="clear" w:color="auto" w:fill="FFFFFF"/>
        </w:rPr>
        <w:t xml:space="preserve">The Library is seeking an exceptional candidate </w:t>
      </w:r>
      <w:r w:rsidR="00D0636E" w:rsidRPr="008C11DB">
        <w:rPr>
          <w:rFonts w:cs="Arial"/>
          <w:color w:val="000000"/>
          <w:sz w:val="20"/>
          <w:szCs w:val="20"/>
          <w:shd w:val="clear" w:color="auto" w:fill="FFFFFF"/>
        </w:rPr>
        <w:t>with</w:t>
      </w:r>
      <w:r w:rsidRPr="008C11DB">
        <w:rPr>
          <w:rFonts w:cs="Arial"/>
          <w:color w:val="000000"/>
          <w:sz w:val="20"/>
          <w:szCs w:val="20"/>
          <w:shd w:val="clear" w:color="auto" w:fill="FFFFFF"/>
        </w:rPr>
        <w:t xml:space="preserve"> </w:t>
      </w:r>
      <w:r w:rsidR="00D0636E" w:rsidRPr="008C11DB">
        <w:rPr>
          <w:rFonts w:cs="Arial"/>
          <w:color w:val="000000"/>
          <w:sz w:val="20"/>
          <w:szCs w:val="20"/>
          <w:shd w:val="clear" w:color="auto" w:fill="FFFFFF"/>
        </w:rPr>
        <w:t>the expertise, skills and behaviours</w:t>
      </w:r>
      <w:r w:rsidR="008C11DB">
        <w:rPr>
          <w:rFonts w:cs="Arial"/>
          <w:color w:val="000000"/>
          <w:sz w:val="20"/>
          <w:szCs w:val="20"/>
          <w:shd w:val="clear" w:color="auto" w:fill="FFFFFF"/>
        </w:rPr>
        <w:t xml:space="preserve"> needed</w:t>
      </w:r>
      <w:r w:rsidR="00D0636E" w:rsidRPr="008C11DB">
        <w:rPr>
          <w:rFonts w:cs="Arial"/>
          <w:color w:val="000000"/>
          <w:sz w:val="20"/>
          <w:szCs w:val="20"/>
          <w:shd w:val="clear" w:color="auto" w:fill="FFFFFF"/>
        </w:rPr>
        <w:t xml:space="preserve"> to</w:t>
      </w:r>
      <w:r w:rsidR="008C11DB">
        <w:rPr>
          <w:rFonts w:cs="Arial"/>
          <w:color w:val="000000"/>
          <w:sz w:val="20"/>
          <w:szCs w:val="20"/>
          <w:shd w:val="clear" w:color="auto" w:fill="FFFFFF"/>
        </w:rPr>
        <w:t xml:space="preserve"> effectively</w:t>
      </w:r>
      <w:r w:rsidR="00D0636E" w:rsidRPr="008C11DB">
        <w:rPr>
          <w:rFonts w:cs="Arial"/>
          <w:color w:val="000000"/>
          <w:sz w:val="20"/>
          <w:szCs w:val="20"/>
          <w:shd w:val="clear" w:color="auto" w:fill="FFFFFF"/>
        </w:rPr>
        <w:t xml:space="preserve"> </w:t>
      </w:r>
      <w:r w:rsidR="008C11DB" w:rsidRPr="008C11DB">
        <w:rPr>
          <w:rFonts w:cs="Arial"/>
          <w:color w:val="000000"/>
          <w:sz w:val="20"/>
          <w:szCs w:val="20"/>
          <w:shd w:val="clear" w:color="auto" w:fill="FFFFFF"/>
        </w:rPr>
        <w:t xml:space="preserve">manage, develop and </w:t>
      </w:r>
      <w:r w:rsidR="008C11DB">
        <w:rPr>
          <w:rFonts w:cs="Arial"/>
          <w:color w:val="000000"/>
          <w:sz w:val="20"/>
          <w:szCs w:val="20"/>
          <w:shd w:val="clear" w:color="auto" w:fill="FFFFFF"/>
        </w:rPr>
        <w:t xml:space="preserve">enhance </w:t>
      </w:r>
      <w:r w:rsidR="007E53BE">
        <w:rPr>
          <w:rFonts w:cs="Arial"/>
          <w:color w:val="000000"/>
          <w:sz w:val="20"/>
          <w:szCs w:val="20"/>
          <w:shd w:val="clear" w:color="auto" w:fill="FFFFFF"/>
        </w:rPr>
        <w:t>the reach</w:t>
      </w:r>
      <w:r w:rsidR="008C11DB">
        <w:rPr>
          <w:rFonts w:cs="Arial"/>
          <w:color w:val="000000"/>
          <w:sz w:val="20"/>
          <w:szCs w:val="20"/>
          <w:shd w:val="clear" w:color="auto" w:fill="FFFFFF"/>
        </w:rPr>
        <w:t xml:space="preserve"> of</w:t>
      </w:r>
      <w:r w:rsidR="008C11DB" w:rsidRPr="008C11DB">
        <w:rPr>
          <w:rFonts w:cs="Arial"/>
          <w:color w:val="000000"/>
          <w:sz w:val="20"/>
          <w:szCs w:val="20"/>
          <w:shd w:val="clear" w:color="auto" w:fill="FFFFFF"/>
        </w:rPr>
        <w:t xml:space="preserve"> our archival collection</w:t>
      </w:r>
      <w:r w:rsidR="00D0636E" w:rsidRPr="008C11DB">
        <w:rPr>
          <w:rFonts w:cs="Arial"/>
          <w:color w:val="000000"/>
          <w:sz w:val="20"/>
          <w:szCs w:val="20"/>
          <w:shd w:val="clear" w:color="auto" w:fill="FFFFFF"/>
        </w:rPr>
        <w:t>s</w:t>
      </w:r>
      <w:r w:rsidR="00DA0A01">
        <w:rPr>
          <w:rFonts w:cs="Arial"/>
          <w:color w:val="000000"/>
          <w:sz w:val="20"/>
          <w:szCs w:val="20"/>
          <w:shd w:val="clear" w:color="auto" w:fill="FFFFFF"/>
        </w:rPr>
        <w:t xml:space="preserve"> and</w:t>
      </w:r>
      <w:r w:rsidR="008C11DB" w:rsidRPr="008C11DB">
        <w:rPr>
          <w:rFonts w:cs="Arial"/>
          <w:color w:val="000000"/>
          <w:sz w:val="20"/>
          <w:szCs w:val="20"/>
          <w:shd w:val="clear" w:color="auto" w:fill="FFFFFF"/>
        </w:rPr>
        <w:t xml:space="preserve"> to deliver an excellent service to users</w:t>
      </w:r>
      <w:r w:rsidRPr="008C11DB">
        <w:rPr>
          <w:rFonts w:cs="Arial"/>
          <w:color w:val="000000"/>
          <w:sz w:val="20"/>
          <w:szCs w:val="20"/>
          <w:shd w:val="clear" w:color="auto" w:fill="FFFFFF"/>
        </w:rPr>
        <w:t>.</w:t>
      </w:r>
      <w:r w:rsidR="004A6F2E">
        <w:rPr>
          <w:rFonts w:cs="Arial"/>
          <w:color w:val="000000"/>
          <w:sz w:val="20"/>
          <w:szCs w:val="20"/>
          <w:shd w:val="clear" w:color="auto" w:fill="FFFFFF"/>
        </w:rPr>
        <w:t xml:space="preserve"> </w:t>
      </w:r>
      <w:r w:rsidR="00B20175">
        <w:rPr>
          <w:rFonts w:cs="Arial"/>
          <w:color w:val="000000"/>
          <w:sz w:val="20"/>
          <w:szCs w:val="20"/>
          <w:shd w:val="clear" w:color="auto" w:fill="FFFFFF"/>
        </w:rPr>
        <w:t>Working with a range of internal partners</w:t>
      </w:r>
      <w:r w:rsidR="007E53BE">
        <w:rPr>
          <w:rFonts w:cs="Arial"/>
          <w:color w:val="000000"/>
          <w:sz w:val="20"/>
          <w:szCs w:val="20"/>
          <w:shd w:val="clear" w:color="auto" w:fill="FFFFFF"/>
        </w:rPr>
        <w:t xml:space="preserve"> </w:t>
      </w:r>
      <w:r w:rsidR="004A6F2E">
        <w:rPr>
          <w:rFonts w:cs="Arial"/>
          <w:color w:val="000000"/>
          <w:sz w:val="20"/>
          <w:szCs w:val="20"/>
          <w:shd w:val="clear" w:color="auto" w:fill="FFFFFF"/>
        </w:rPr>
        <w:t xml:space="preserve">and external </w:t>
      </w:r>
      <w:r w:rsidR="00DA0A01">
        <w:rPr>
          <w:rFonts w:cs="Arial"/>
          <w:color w:val="000000"/>
          <w:sz w:val="20"/>
          <w:szCs w:val="20"/>
          <w:shd w:val="clear" w:color="auto" w:fill="FFFFFF"/>
        </w:rPr>
        <w:t>cultural organisations</w:t>
      </w:r>
      <w:r w:rsidR="004A6F2E">
        <w:rPr>
          <w:rFonts w:cs="Arial"/>
          <w:color w:val="000000"/>
          <w:sz w:val="20"/>
          <w:szCs w:val="20"/>
          <w:shd w:val="clear" w:color="auto" w:fill="FFFFFF"/>
        </w:rPr>
        <w:t xml:space="preserve">, </w:t>
      </w:r>
      <w:r w:rsidR="00803499">
        <w:rPr>
          <w:rFonts w:cs="Arial"/>
          <w:color w:val="000000"/>
          <w:sz w:val="20"/>
          <w:szCs w:val="20"/>
          <w:shd w:val="clear" w:color="auto" w:fill="FFFFFF"/>
        </w:rPr>
        <w:t xml:space="preserve">the </w:t>
      </w:r>
      <w:r w:rsidR="00633B45">
        <w:rPr>
          <w:rFonts w:cs="Arial"/>
          <w:color w:val="000000"/>
          <w:sz w:val="20"/>
          <w:szCs w:val="20"/>
          <w:shd w:val="clear" w:color="auto" w:fill="FFFFFF"/>
        </w:rPr>
        <w:t xml:space="preserve">Archivist </w:t>
      </w:r>
      <w:r w:rsidR="009756C6">
        <w:rPr>
          <w:rFonts w:cs="Arial"/>
          <w:color w:val="000000"/>
          <w:sz w:val="20"/>
          <w:szCs w:val="20"/>
          <w:shd w:val="clear" w:color="auto" w:fill="FFFFFF"/>
        </w:rPr>
        <w:t xml:space="preserve">will </w:t>
      </w:r>
      <w:r w:rsidR="00B20175">
        <w:rPr>
          <w:rFonts w:cs="Arial"/>
          <w:color w:val="000000"/>
          <w:sz w:val="20"/>
          <w:szCs w:val="20"/>
          <w:shd w:val="clear" w:color="auto" w:fill="FFFFFF"/>
        </w:rPr>
        <w:t xml:space="preserve">also </w:t>
      </w:r>
      <w:r w:rsidR="009756C6">
        <w:rPr>
          <w:rFonts w:cs="Arial"/>
          <w:color w:val="000000"/>
          <w:sz w:val="20"/>
          <w:szCs w:val="20"/>
          <w:shd w:val="clear" w:color="auto" w:fill="FFFFFF"/>
        </w:rPr>
        <w:t>contribute actively</w:t>
      </w:r>
      <w:r w:rsidR="00803499">
        <w:rPr>
          <w:rFonts w:cs="Arial"/>
          <w:color w:val="000000"/>
          <w:sz w:val="20"/>
          <w:szCs w:val="20"/>
          <w:shd w:val="clear" w:color="auto" w:fill="FFFFFF"/>
        </w:rPr>
        <w:t xml:space="preserve"> to</w:t>
      </w:r>
      <w:r w:rsidR="00C478C9">
        <w:rPr>
          <w:rFonts w:cs="Arial"/>
          <w:color w:val="000000"/>
          <w:sz w:val="20"/>
          <w:szCs w:val="20"/>
          <w:shd w:val="clear" w:color="auto" w:fill="FFFFFF"/>
        </w:rPr>
        <w:t xml:space="preserve"> </w:t>
      </w:r>
      <w:r w:rsidR="00B20175">
        <w:rPr>
          <w:rFonts w:cs="Arial"/>
          <w:color w:val="000000"/>
          <w:sz w:val="20"/>
          <w:szCs w:val="20"/>
          <w:shd w:val="clear" w:color="auto" w:fill="FFFFFF"/>
        </w:rPr>
        <w:t xml:space="preserve">engagement projects, </w:t>
      </w:r>
      <w:r w:rsidR="00803499">
        <w:rPr>
          <w:rFonts w:cs="Arial"/>
          <w:color w:val="000000"/>
          <w:sz w:val="20"/>
          <w:szCs w:val="20"/>
          <w:shd w:val="clear" w:color="auto" w:fill="FFFFFF"/>
        </w:rPr>
        <w:t xml:space="preserve">events </w:t>
      </w:r>
      <w:r w:rsidR="00B20175">
        <w:rPr>
          <w:rFonts w:cs="Arial"/>
          <w:color w:val="000000"/>
          <w:sz w:val="20"/>
          <w:szCs w:val="20"/>
          <w:shd w:val="clear" w:color="auto" w:fill="FFFFFF"/>
        </w:rPr>
        <w:t xml:space="preserve">and </w:t>
      </w:r>
      <w:r w:rsidR="00644D62">
        <w:rPr>
          <w:rFonts w:cs="Arial"/>
          <w:color w:val="000000"/>
          <w:sz w:val="20"/>
          <w:szCs w:val="20"/>
          <w:shd w:val="clear" w:color="auto" w:fill="FFFFFF"/>
        </w:rPr>
        <w:t xml:space="preserve">educational </w:t>
      </w:r>
      <w:r w:rsidR="00B20175">
        <w:rPr>
          <w:rFonts w:cs="Arial"/>
          <w:color w:val="000000"/>
          <w:sz w:val="20"/>
          <w:szCs w:val="20"/>
          <w:shd w:val="clear" w:color="auto" w:fill="FFFFFF"/>
        </w:rPr>
        <w:t xml:space="preserve">programmes </w:t>
      </w:r>
      <w:r w:rsidR="00803499">
        <w:rPr>
          <w:rFonts w:cs="Arial"/>
          <w:color w:val="000000"/>
          <w:sz w:val="20"/>
          <w:szCs w:val="20"/>
          <w:shd w:val="clear" w:color="auto" w:fill="FFFFFF"/>
        </w:rPr>
        <w:t xml:space="preserve">that </w:t>
      </w:r>
      <w:r w:rsidR="00B20175">
        <w:rPr>
          <w:rFonts w:cs="Arial"/>
          <w:color w:val="000000"/>
          <w:sz w:val="20"/>
          <w:szCs w:val="20"/>
          <w:shd w:val="clear" w:color="auto" w:fill="FFFFFF"/>
        </w:rPr>
        <w:t>support the University’s strategic focus on collaboration with cultural, creative and digital industries</w:t>
      </w:r>
      <w:r w:rsidR="009756C6">
        <w:rPr>
          <w:rFonts w:cs="Arial"/>
          <w:color w:val="000000"/>
          <w:sz w:val="20"/>
          <w:szCs w:val="20"/>
          <w:shd w:val="clear" w:color="auto" w:fill="FFFFFF"/>
        </w:rPr>
        <w:t xml:space="preserve">. </w:t>
      </w:r>
    </w:p>
    <w:p w14:paraId="73E81DAC" w14:textId="77777777" w:rsidR="00562483" w:rsidRDefault="00562483" w:rsidP="00562483">
      <w:pPr>
        <w:rPr>
          <w:rFonts w:cs="Arial"/>
          <w:color w:val="000000"/>
          <w:sz w:val="20"/>
          <w:szCs w:val="20"/>
          <w:shd w:val="clear" w:color="auto" w:fill="FFFFFF"/>
        </w:rPr>
      </w:pPr>
    </w:p>
    <w:p w14:paraId="2AC756BB" w14:textId="77777777" w:rsidR="00562483" w:rsidRPr="007274F1" w:rsidRDefault="00562483" w:rsidP="00562483">
      <w:pPr>
        <w:widowControl w:val="0"/>
        <w:autoSpaceDE w:val="0"/>
        <w:autoSpaceDN w:val="0"/>
        <w:adjustRightInd w:val="0"/>
        <w:spacing w:after="180"/>
        <w:rPr>
          <w:rFonts w:cs="Arial"/>
          <w:color w:val="000000"/>
          <w:sz w:val="20"/>
          <w:szCs w:val="20"/>
          <w:shd w:val="clear" w:color="auto" w:fill="FFFFFF"/>
        </w:rPr>
      </w:pPr>
      <w:r>
        <w:rPr>
          <w:rFonts w:cs="Arial"/>
          <w:sz w:val="20"/>
          <w:szCs w:val="20"/>
        </w:rPr>
        <w:t>T</w:t>
      </w:r>
      <w:r w:rsidRPr="004C514C">
        <w:rPr>
          <w:rFonts w:cs="Arial"/>
          <w:sz w:val="20"/>
          <w:szCs w:val="20"/>
        </w:rPr>
        <w:t>he University of Salford is</w:t>
      </w:r>
      <w:r w:rsidRPr="004C514C">
        <w:rPr>
          <w:rFonts w:cs="Arial"/>
          <w:color w:val="000000" w:themeColor="text1"/>
          <w:sz w:val="20"/>
          <w:szCs w:val="20"/>
        </w:rPr>
        <w:t xml:space="preserve"> one of the UK’s leading enterprise universities and currently has </w:t>
      </w:r>
      <w:r>
        <w:rPr>
          <w:rFonts w:cs="Arial"/>
          <w:color w:val="000000" w:themeColor="text1"/>
          <w:sz w:val="20"/>
          <w:szCs w:val="20"/>
        </w:rPr>
        <w:t>over</w:t>
      </w:r>
      <w:r w:rsidRPr="004C514C">
        <w:rPr>
          <w:rFonts w:cs="Arial"/>
          <w:color w:val="000000" w:themeColor="text1"/>
          <w:sz w:val="20"/>
          <w:szCs w:val="20"/>
        </w:rPr>
        <w:t xml:space="preserve"> 20,000 students</w:t>
      </w:r>
      <w:r>
        <w:rPr>
          <w:rFonts w:cs="Arial"/>
          <w:color w:val="000000" w:themeColor="text1"/>
          <w:sz w:val="20"/>
          <w:szCs w:val="20"/>
        </w:rPr>
        <w:t>,</w:t>
      </w:r>
      <w:r w:rsidRPr="004C514C">
        <w:rPr>
          <w:rFonts w:cs="Arial"/>
          <w:color w:val="000000" w:themeColor="text1"/>
          <w:sz w:val="20"/>
          <w:szCs w:val="20"/>
        </w:rPr>
        <w:t xml:space="preserve"> including over 3,500 students from more than 130 countries </w:t>
      </w:r>
      <w:r w:rsidRPr="000E1E99">
        <w:rPr>
          <w:rFonts w:cs="Arial"/>
          <w:sz w:val="20"/>
          <w:szCs w:val="20"/>
        </w:rPr>
        <w:t>around the world. This is an</w:t>
      </w:r>
      <w:r w:rsidR="008C11DB">
        <w:rPr>
          <w:rFonts w:cs="Arial"/>
          <w:sz w:val="20"/>
          <w:szCs w:val="20"/>
        </w:rPr>
        <w:t xml:space="preserve"> exciting time to be part of a u</w:t>
      </w:r>
      <w:r w:rsidRPr="000E1E99">
        <w:rPr>
          <w:rFonts w:cs="Arial"/>
          <w:sz w:val="20"/>
          <w:szCs w:val="20"/>
        </w:rPr>
        <w:t>niversity whose</w:t>
      </w:r>
      <w:r w:rsidRPr="000E1E99">
        <w:rPr>
          <w:rFonts w:eastAsia="Calibri" w:cs="Arial"/>
          <w:sz w:val="20"/>
          <w:szCs w:val="20"/>
          <w:lang w:val="en-US"/>
        </w:rPr>
        <w:t xml:space="preserve"> expertise is transforming individuals and communities through excellent teaching, research, enterprise and engagement.</w:t>
      </w:r>
      <w:r w:rsidR="00C478C9">
        <w:rPr>
          <w:rFonts w:eastAsia="Calibri" w:cs="Arial"/>
          <w:sz w:val="20"/>
          <w:szCs w:val="20"/>
          <w:lang w:val="en-US"/>
        </w:rPr>
        <w:t xml:space="preserve"> </w:t>
      </w:r>
    </w:p>
    <w:p w14:paraId="3C571887" w14:textId="77777777" w:rsidR="008C11DB" w:rsidRPr="008C11DB" w:rsidRDefault="008C11DB" w:rsidP="008C11DB">
      <w:pPr>
        <w:jc w:val="both"/>
        <w:rPr>
          <w:rFonts w:cs="Arial"/>
          <w:sz w:val="20"/>
          <w:szCs w:val="20"/>
        </w:rPr>
      </w:pPr>
      <w:r w:rsidRPr="008C11DB">
        <w:rPr>
          <w:iCs/>
          <w:sz w:val="20"/>
          <w:szCs w:val="20"/>
        </w:rPr>
        <w:t xml:space="preserve">You will be joining a creative, innovative library, located physically and virtually at the heart of university life. </w:t>
      </w:r>
    </w:p>
    <w:p w14:paraId="7454CFA7" w14:textId="77777777" w:rsidR="00A12DB5" w:rsidRDefault="00562483" w:rsidP="008C11DB">
      <w:pPr>
        <w:rPr>
          <w:rStyle w:val="apple-converted-space"/>
          <w:rFonts w:cs="Arial"/>
          <w:color w:val="000000"/>
          <w:sz w:val="20"/>
          <w:szCs w:val="20"/>
          <w:shd w:val="clear" w:color="auto" w:fill="FFFFFF"/>
        </w:rPr>
      </w:pPr>
      <w:r>
        <w:rPr>
          <w:rStyle w:val="apple-converted-space"/>
          <w:rFonts w:cs="Arial"/>
          <w:color w:val="000000"/>
          <w:sz w:val="20"/>
          <w:szCs w:val="20"/>
          <w:shd w:val="clear" w:color="auto" w:fill="FFFFFF"/>
        </w:rPr>
        <w:t>The Library</w:t>
      </w:r>
      <w:r w:rsidRPr="00437A85">
        <w:rPr>
          <w:rStyle w:val="apple-converted-space"/>
          <w:rFonts w:cs="Arial"/>
          <w:color w:val="000000"/>
          <w:sz w:val="20"/>
          <w:szCs w:val="20"/>
          <w:shd w:val="clear" w:color="auto" w:fill="FFFFFF"/>
        </w:rPr>
        <w:t xml:space="preserve"> is part of the wider Directorate of Student and Academic Support (DSAS). </w:t>
      </w:r>
      <w:r w:rsidR="008C11DB">
        <w:rPr>
          <w:rStyle w:val="apple-converted-space"/>
          <w:rFonts w:cs="Arial"/>
          <w:color w:val="000000"/>
          <w:sz w:val="20"/>
          <w:szCs w:val="20"/>
          <w:shd w:val="clear" w:color="auto" w:fill="FFFFFF"/>
        </w:rPr>
        <w:t xml:space="preserve">DSAS colleagues work together with our academic staff to deliver agile, responsive services that support </w:t>
      </w:r>
      <w:r w:rsidR="008C11DB" w:rsidRPr="004C61AC">
        <w:rPr>
          <w:rStyle w:val="apple-converted-space"/>
          <w:rFonts w:cs="Arial"/>
          <w:color w:val="000000"/>
          <w:sz w:val="20"/>
          <w:szCs w:val="20"/>
          <w:shd w:val="clear" w:color="auto" w:fill="FFFFFF"/>
        </w:rPr>
        <w:t xml:space="preserve">all stages of the annual academic </w:t>
      </w:r>
      <w:r w:rsidR="008C11DB">
        <w:rPr>
          <w:rStyle w:val="apple-converted-space"/>
          <w:rFonts w:cs="Arial"/>
          <w:color w:val="000000"/>
          <w:sz w:val="20"/>
          <w:szCs w:val="20"/>
          <w:shd w:val="clear" w:color="auto" w:fill="FFFFFF"/>
        </w:rPr>
        <w:t>life</w:t>
      </w:r>
      <w:r w:rsidR="008C11DB" w:rsidRPr="004C61AC">
        <w:rPr>
          <w:rStyle w:val="apple-converted-space"/>
          <w:rFonts w:cs="Arial"/>
          <w:color w:val="000000"/>
          <w:sz w:val="20"/>
          <w:szCs w:val="20"/>
          <w:shd w:val="clear" w:color="auto" w:fill="FFFFFF"/>
        </w:rPr>
        <w:t>cycle</w:t>
      </w:r>
      <w:r w:rsidR="008C11DB">
        <w:rPr>
          <w:rStyle w:val="apple-converted-space"/>
          <w:rFonts w:cs="Arial"/>
          <w:color w:val="000000"/>
          <w:sz w:val="20"/>
          <w:szCs w:val="20"/>
          <w:shd w:val="clear" w:color="auto" w:fill="FFFFFF"/>
        </w:rPr>
        <w:t xml:space="preserve"> and enhance our students’ experience throughout their Salford journey and beyond.</w:t>
      </w:r>
    </w:p>
    <w:p w14:paraId="74AF26FC" w14:textId="77777777" w:rsidR="008C11DB" w:rsidRDefault="008C11DB" w:rsidP="008C11DB">
      <w:pPr>
        <w:rPr>
          <w:rFonts w:cs="Arial"/>
          <w:sz w:val="20"/>
          <w:szCs w:val="20"/>
          <w:highlight w:val="yellow"/>
        </w:rPr>
      </w:pPr>
    </w:p>
    <w:p w14:paraId="7E779258" w14:textId="77777777" w:rsidR="00562483" w:rsidRPr="003E7FEA" w:rsidRDefault="008C11DB" w:rsidP="00562483">
      <w:pPr>
        <w:rPr>
          <w:rFonts w:cs="Arial"/>
          <w:color w:val="000000"/>
          <w:sz w:val="20"/>
          <w:szCs w:val="20"/>
          <w:shd w:val="clear" w:color="auto" w:fill="FFFFFF"/>
        </w:rPr>
      </w:pPr>
      <w:r>
        <w:rPr>
          <w:rStyle w:val="apple-converted-space"/>
          <w:rFonts w:cs="Arial"/>
          <w:color w:val="000000"/>
          <w:sz w:val="20"/>
          <w:szCs w:val="20"/>
          <w:shd w:val="clear" w:color="auto" w:fill="FFFFFF"/>
        </w:rPr>
        <w:t>As a key member of the Library’s Learning &amp; Research Support team, y</w:t>
      </w:r>
      <w:r w:rsidR="00562483">
        <w:rPr>
          <w:rStyle w:val="apple-converted-space"/>
          <w:rFonts w:cs="Arial"/>
          <w:color w:val="000000"/>
          <w:sz w:val="20"/>
          <w:szCs w:val="20"/>
          <w:shd w:val="clear" w:color="auto" w:fill="FFFFFF"/>
        </w:rPr>
        <w:t xml:space="preserve">ou will actively contribute to the </w:t>
      </w:r>
      <w:r>
        <w:rPr>
          <w:rStyle w:val="apple-converted-space"/>
          <w:rFonts w:cs="Arial"/>
          <w:color w:val="000000"/>
          <w:sz w:val="20"/>
          <w:szCs w:val="20"/>
          <w:shd w:val="clear" w:color="auto" w:fill="FFFFFF"/>
        </w:rPr>
        <w:t xml:space="preserve">culture of </w:t>
      </w:r>
      <w:r w:rsidR="00562483">
        <w:rPr>
          <w:rStyle w:val="apple-converted-space"/>
          <w:rFonts w:cs="Arial"/>
          <w:color w:val="000000"/>
          <w:sz w:val="20"/>
          <w:szCs w:val="20"/>
          <w:shd w:val="clear" w:color="auto" w:fill="FFFFFF"/>
        </w:rPr>
        <w:t>learning, research</w:t>
      </w:r>
      <w:r w:rsidR="00B20175">
        <w:rPr>
          <w:rStyle w:val="apple-converted-space"/>
          <w:rFonts w:cs="Arial"/>
          <w:color w:val="000000"/>
          <w:sz w:val="20"/>
          <w:szCs w:val="20"/>
          <w:shd w:val="clear" w:color="auto" w:fill="FFFFFF"/>
        </w:rPr>
        <w:t>, engagement</w:t>
      </w:r>
      <w:r w:rsidR="00562483">
        <w:rPr>
          <w:rStyle w:val="apple-converted-space"/>
          <w:rFonts w:cs="Arial"/>
          <w:color w:val="000000"/>
          <w:sz w:val="20"/>
          <w:szCs w:val="20"/>
          <w:shd w:val="clear" w:color="auto" w:fill="FFFFFF"/>
        </w:rPr>
        <w:t xml:space="preserve"> and knowledge exchange in support of t</w:t>
      </w:r>
      <w:r w:rsidR="00562483" w:rsidRPr="00437A85">
        <w:rPr>
          <w:rFonts w:cs="Arial"/>
          <w:color w:val="000000"/>
          <w:sz w:val="20"/>
          <w:szCs w:val="20"/>
          <w:shd w:val="clear" w:color="auto" w:fill="FFFFFF"/>
        </w:rPr>
        <w:t>he University</w:t>
      </w:r>
      <w:r w:rsidR="00562483">
        <w:rPr>
          <w:rFonts w:cs="Arial"/>
          <w:color w:val="000000"/>
          <w:sz w:val="20"/>
          <w:szCs w:val="20"/>
          <w:shd w:val="clear" w:color="auto" w:fill="FFFFFF"/>
        </w:rPr>
        <w:t xml:space="preserve"> vision</w:t>
      </w:r>
      <w:r w:rsidR="00562483" w:rsidRPr="00437A85">
        <w:rPr>
          <w:rFonts w:cs="Arial"/>
          <w:color w:val="000000"/>
          <w:sz w:val="20"/>
          <w:szCs w:val="20"/>
          <w:shd w:val="clear" w:color="auto" w:fill="FFFFFF"/>
        </w:rPr>
        <w:t>:</w:t>
      </w:r>
    </w:p>
    <w:p w14:paraId="4C364376" w14:textId="77777777" w:rsidR="00562483" w:rsidRDefault="00562483" w:rsidP="00562483">
      <w:pPr>
        <w:rPr>
          <w:rFonts w:cs="Arial"/>
          <w:i/>
          <w:sz w:val="20"/>
          <w:szCs w:val="20"/>
        </w:rPr>
      </w:pPr>
    </w:p>
    <w:p w14:paraId="58C6EBB2" w14:textId="77777777" w:rsidR="00562483" w:rsidRDefault="00562483" w:rsidP="00562483">
      <w:pPr>
        <w:ind w:left="284" w:right="367"/>
        <w:rPr>
          <w:rFonts w:cs="Arial"/>
          <w:sz w:val="20"/>
          <w:szCs w:val="20"/>
        </w:rPr>
      </w:pPr>
      <w:r w:rsidRPr="00043AA1">
        <w:rPr>
          <w:rFonts w:cs="Arial"/>
          <w:i/>
          <w:sz w:val="20"/>
          <w:szCs w:val="20"/>
        </w:rPr>
        <w:t xml:space="preserve">“By pioneering exceptional industry </w:t>
      </w:r>
      <w:proofErr w:type="gramStart"/>
      <w:r w:rsidRPr="00043AA1">
        <w:rPr>
          <w:rFonts w:cs="Arial"/>
          <w:i/>
          <w:sz w:val="20"/>
          <w:szCs w:val="20"/>
        </w:rPr>
        <w:t>partnerships</w:t>
      </w:r>
      <w:proofErr w:type="gramEnd"/>
      <w:r w:rsidRPr="00043AA1">
        <w:rPr>
          <w:rFonts w:cs="Arial"/>
          <w:i/>
          <w:sz w:val="20"/>
          <w:szCs w:val="20"/>
        </w:rPr>
        <w:t xml:space="preserve"> we will lead the way in real-world experiences, preparing students for life.”</w:t>
      </w:r>
    </w:p>
    <w:p w14:paraId="624CDFBB" w14:textId="77777777" w:rsidR="00AC7235" w:rsidRPr="008C11DB" w:rsidRDefault="00AC7235" w:rsidP="00AC7235">
      <w:pPr>
        <w:rPr>
          <w:rFonts w:cs="Arial"/>
          <w:color w:val="000000"/>
          <w:sz w:val="20"/>
          <w:szCs w:val="20"/>
          <w:shd w:val="clear" w:color="auto" w:fill="FFFFFF"/>
        </w:rPr>
      </w:pPr>
    </w:p>
    <w:p w14:paraId="3A30017E" w14:textId="77777777" w:rsidR="008C11DB" w:rsidRDefault="00B20175" w:rsidP="008C11DB">
      <w:pPr>
        <w:jc w:val="both"/>
        <w:rPr>
          <w:sz w:val="20"/>
        </w:rPr>
      </w:pPr>
      <w:r>
        <w:rPr>
          <w:sz w:val="20"/>
        </w:rPr>
        <w:t xml:space="preserve">You will apply your specialist knowledge and skills in archival management and digital preservation to the maintenance and development of our collections, and will </w:t>
      </w:r>
      <w:r w:rsidR="00F60402">
        <w:rPr>
          <w:sz w:val="20"/>
        </w:rPr>
        <w:t>take responsibility for ensuring</w:t>
      </w:r>
      <w:r>
        <w:rPr>
          <w:sz w:val="20"/>
        </w:rPr>
        <w:t xml:space="preserve"> they are discoverable, visible and </w:t>
      </w:r>
      <w:r w:rsidR="00F60402">
        <w:rPr>
          <w:sz w:val="20"/>
        </w:rPr>
        <w:t>make a positive impact on</w:t>
      </w:r>
      <w:r>
        <w:rPr>
          <w:sz w:val="20"/>
        </w:rPr>
        <w:t xml:space="preserve"> teaching, learning, research and external engagement. You will </w:t>
      </w:r>
      <w:r w:rsidR="00F60402">
        <w:rPr>
          <w:sz w:val="20"/>
        </w:rPr>
        <w:t>take</w:t>
      </w:r>
      <w:r>
        <w:rPr>
          <w:sz w:val="20"/>
        </w:rPr>
        <w:t xml:space="preserve"> a collaborative approach</w:t>
      </w:r>
      <w:r w:rsidR="002E7F31">
        <w:rPr>
          <w:sz w:val="20"/>
        </w:rPr>
        <w:t xml:space="preserve"> to projects and events</w:t>
      </w:r>
      <w:r>
        <w:rPr>
          <w:sz w:val="20"/>
        </w:rPr>
        <w:t xml:space="preserve">, building productive relationships with colleagues and students </w:t>
      </w:r>
      <w:r w:rsidR="00936585">
        <w:rPr>
          <w:sz w:val="20"/>
        </w:rPr>
        <w:t>across and beyond the University, including our School of Arts and Media</w:t>
      </w:r>
      <w:r w:rsidR="002E7F31">
        <w:rPr>
          <w:sz w:val="20"/>
        </w:rPr>
        <w:t xml:space="preserve">, </w:t>
      </w:r>
      <w:r w:rsidR="00936585">
        <w:rPr>
          <w:sz w:val="20"/>
        </w:rPr>
        <w:t>University Art Collection and local cultural partners in Salford</w:t>
      </w:r>
      <w:r w:rsidR="00633B45">
        <w:rPr>
          <w:sz w:val="20"/>
        </w:rPr>
        <w:t xml:space="preserve"> including the Working Class Movement Library and Salford Community Leisure</w:t>
      </w:r>
      <w:r>
        <w:rPr>
          <w:sz w:val="20"/>
        </w:rPr>
        <w:t xml:space="preserve">. </w:t>
      </w:r>
      <w:r w:rsidR="00F60402">
        <w:rPr>
          <w:sz w:val="20"/>
        </w:rPr>
        <w:t>Y</w:t>
      </w:r>
      <w:r w:rsidR="00936585">
        <w:rPr>
          <w:sz w:val="20"/>
        </w:rPr>
        <w:t xml:space="preserve">ou will </w:t>
      </w:r>
      <w:r w:rsidR="00F60402">
        <w:rPr>
          <w:sz w:val="20"/>
        </w:rPr>
        <w:t>be passionate about your work and will thrive in a dynamic academic environment where you will continuously seek out opportunities to improve the service</w:t>
      </w:r>
      <w:r w:rsidR="00165DD1">
        <w:rPr>
          <w:sz w:val="20"/>
        </w:rPr>
        <w:t xml:space="preserve"> and</w:t>
      </w:r>
      <w:r w:rsidR="002E7F31">
        <w:rPr>
          <w:sz w:val="20"/>
        </w:rPr>
        <w:t xml:space="preserve"> increase engagement</w:t>
      </w:r>
      <w:r w:rsidR="00165DD1">
        <w:rPr>
          <w:sz w:val="20"/>
        </w:rPr>
        <w:t xml:space="preserve"> and impact</w:t>
      </w:r>
      <w:r w:rsidR="00F60402">
        <w:rPr>
          <w:sz w:val="20"/>
        </w:rPr>
        <w:t xml:space="preserve">. </w:t>
      </w:r>
      <w:r w:rsidR="00936585">
        <w:rPr>
          <w:sz w:val="20"/>
        </w:rPr>
        <w:t xml:space="preserve">   </w:t>
      </w:r>
    </w:p>
    <w:p w14:paraId="5EB62294" w14:textId="77777777" w:rsidR="00936585" w:rsidRPr="00936585" w:rsidRDefault="00936585" w:rsidP="008C11DB">
      <w:pPr>
        <w:jc w:val="both"/>
        <w:rPr>
          <w:sz w:val="20"/>
        </w:rPr>
      </w:pPr>
    </w:p>
    <w:p w14:paraId="0C595F83" w14:textId="77777777" w:rsidR="00432435" w:rsidRDefault="00432435" w:rsidP="00432435">
      <w:pPr>
        <w:rPr>
          <w:rFonts w:cs="Arial"/>
          <w:color w:val="000000"/>
          <w:sz w:val="20"/>
          <w:szCs w:val="20"/>
          <w:shd w:val="clear" w:color="auto" w:fill="FFFFFF"/>
        </w:rPr>
      </w:pPr>
      <w:r>
        <w:rPr>
          <w:rFonts w:cs="Arial"/>
          <w:color w:val="000000"/>
          <w:sz w:val="20"/>
          <w:szCs w:val="20"/>
          <w:shd w:val="clear" w:color="auto" w:fill="FFFFFF"/>
        </w:rPr>
        <w:t>An initial focus for the role will be to work in partnership with the School of Arts and Media, Art Collection and other stakeholders on current initiatives that enhance the profile and use of archival collections. Building on recent acquisitions from local art organisations</w:t>
      </w:r>
      <w:r w:rsidR="006F080F">
        <w:rPr>
          <w:rFonts w:cs="Arial"/>
          <w:color w:val="000000"/>
          <w:sz w:val="20"/>
          <w:szCs w:val="20"/>
          <w:shd w:val="clear" w:color="auto" w:fill="FFFFFF"/>
        </w:rPr>
        <w:t xml:space="preserve"> (The International 3 and Jai Redman/Artwork Atelier/UHC)</w:t>
      </w:r>
      <w:r>
        <w:rPr>
          <w:rFonts w:cs="Arial"/>
          <w:color w:val="000000"/>
          <w:sz w:val="20"/>
          <w:szCs w:val="20"/>
          <w:shd w:val="clear" w:color="auto" w:fill="FFFFFF"/>
        </w:rPr>
        <w:t xml:space="preserve">, you will identify the creative opportunities </w:t>
      </w:r>
      <w:r w:rsidRPr="005C6EBC">
        <w:rPr>
          <w:rFonts w:cs="Arial"/>
          <w:color w:val="000000"/>
          <w:sz w:val="20"/>
          <w:szCs w:val="20"/>
          <w:shd w:val="clear" w:color="auto" w:fill="FFFFFF"/>
        </w:rPr>
        <w:t xml:space="preserve">and funding needed for digitisation and engagement projects. You will contribute to community outreach events featuring the Changing Face of Salford AV collection, the Brass Band News archive, and assets relating to WWI. </w:t>
      </w:r>
      <w:r w:rsidR="006F080F" w:rsidRPr="005C6EBC">
        <w:rPr>
          <w:rFonts w:cs="Arial"/>
          <w:color w:val="000000"/>
          <w:sz w:val="20"/>
          <w:szCs w:val="20"/>
          <w:shd w:val="clear" w:color="auto" w:fill="FFFFFF"/>
        </w:rPr>
        <w:t xml:space="preserve">You will also </w:t>
      </w:r>
      <w:r w:rsidR="00F914B2" w:rsidRPr="005C6EBC">
        <w:rPr>
          <w:rFonts w:cs="Arial"/>
          <w:color w:val="000000"/>
          <w:sz w:val="20"/>
          <w:szCs w:val="20"/>
          <w:shd w:val="clear" w:color="auto" w:fill="FFFFFF"/>
        </w:rPr>
        <w:t xml:space="preserve">be able to </w:t>
      </w:r>
      <w:r w:rsidR="006F080F" w:rsidRPr="005C6EBC">
        <w:rPr>
          <w:rFonts w:cs="Arial"/>
          <w:color w:val="000000"/>
          <w:sz w:val="20"/>
          <w:szCs w:val="20"/>
          <w:shd w:val="clear" w:color="auto" w:fill="FFFFFF"/>
        </w:rPr>
        <w:t xml:space="preserve">explore opportunities to </w:t>
      </w:r>
      <w:r w:rsidR="00F914B2" w:rsidRPr="005C6EBC">
        <w:rPr>
          <w:rFonts w:cs="Arial"/>
          <w:color w:val="000000"/>
          <w:sz w:val="20"/>
          <w:szCs w:val="20"/>
          <w:shd w:val="clear" w:color="auto" w:fill="FFFFFF"/>
        </w:rPr>
        <w:t>contribute to</w:t>
      </w:r>
      <w:r w:rsidR="006F080F" w:rsidRPr="005C6EBC">
        <w:rPr>
          <w:rFonts w:cs="Arial"/>
          <w:color w:val="000000"/>
          <w:sz w:val="20"/>
          <w:szCs w:val="20"/>
          <w:shd w:val="clear" w:color="auto" w:fill="FFFFFF"/>
        </w:rPr>
        <w:t xml:space="preserve"> new short courses related to archiving and/or digital preservation. </w:t>
      </w:r>
      <w:r w:rsidRPr="005C6EBC">
        <w:rPr>
          <w:rFonts w:cs="Arial"/>
          <w:color w:val="000000"/>
          <w:sz w:val="20"/>
          <w:szCs w:val="20"/>
          <w:shd w:val="clear" w:color="auto" w:fill="FFFFFF"/>
        </w:rPr>
        <w:t>In these</w:t>
      </w:r>
      <w:r>
        <w:rPr>
          <w:rFonts w:cs="Arial"/>
          <w:color w:val="000000"/>
          <w:sz w:val="20"/>
          <w:szCs w:val="20"/>
          <w:shd w:val="clear" w:color="auto" w:fill="FFFFFF"/>
        </w:rPr>
        <w:t xml:space="preserve"> ways, you will apply your expertise, skills and behaviours to help drive forward the development of digital humanities at Salford and make a valuable contribution to </w:t>
      </w:r>
      <w:r>
        <w:rPr>
          <w:sz w:val="20"/>
        </w:rPr>
        <w:t>the University’s cultural offer.</w:t>
      </w:r>
    </w:p>
    <w:p w14:paraId="5BB1CC9A" w14:textId="77777777" w:rsidR="00562483" w:rsidRDefault="00562483" w:rsidP="00562483">
      <w:pPr>
        <w:jc w:val="both"/>
        <w:rPr>
          <w:rFonts w:cs="Arial"/>
          <w:sz w:val="20"/>
          <w:szCs w:val="20"/>
        </w:rPr>
      </w:pPr>
    </w:p>
    <w:p w14:paraId="4F0309A2" w14:textId="77777777" w:rsidR="00E65404" w:rsidRDefault="00E65404" w:rsidP="00562483">
      <w:pPr>
        <w:jc w:val="both"/>
        <w:rPr>
          <w:rFonts w:cs="Arial"/>
          <w:sz w:val="20"/>
          <w:szCs w:val="20"/>
        </w:rPr>
      </w:pPr>
      <w:r>
        <w:rPr>
          <w:rFonts w:cs="Arial"/>
          <w:sz w:val="20"/>
          <w:szCs w:val="20"/>
        </w:rPr>
        <w:t xml:space="preserve">Details of the University’s special collections and archives can be found at </w:t>
      </w:r>
      <w:hyperlink r:id="rId8" w:history="1">
        <w:r w:rsidRPr="0036174F">
          <w:rPr>
            <w:rStyle w:val="Hyperlink"/>
            <w:rFonts w:cs="Arial"/>
            <w:sz w:val="20"/>
            <w:szCs w:val="20"/>
          </w:rPr>
          <w:t>www.salford.ac.uk/library/archives</w:t>
        </w:r>
      </w:hyperlink>
      <w:r>
        <w:rPr>
          <w:rFonts w:cs="Arial"/>
          <w:sz w:val="20"/>
          <w:szCs w:val="20"/>
        </w:rPr>
        <w:t xml:space="preserve">. </w:t>
      </w:r>
    </w:p>
    <w:p w14:paraId="429575F3" w14:textId="77777777" w:rsidR="00432435" w:rsidRDefault="00432435" w:rsidP="00562483">
      <w:pPr>
        <w:jc w:val="both"/>
        <w:rPr>
          <w:rFonts w:cs="Arial"/>
          <w:sz w:val="20"/>
          <w:szCs w:val="20"/>
        </w:rPr>
      </w:pPr>
    </w:p>
    <w:p w14:paraId="7ADACCE8" w14:textId="77777777" w:rsidR="00562483" w:rsidRPr="0000629A" w:rsidRDefault="00562483" w:rsidP="00562483">
      <w:pPr>
        <w:rPr>
          <w:rFonts w:cs="Arial"/>
          <w:sz w:val="20"/>
          <w:szCs w:val="20"/>
        </w:rPr>
      </w:pPr>
      <w:r>
        <w:rPr>
          <w:rFonts w:cs="Arial"/>
          <w:color w:val="000000"/>
          <w:sz w:val="20"/>
          <w:szCs w:val="20"/>
          <w:shd w:val="clear" w:color="auto" w:fill="FFFFFF"/>
        </w:rPr>
        <w:t>Please note this role may be required to work flexibly over evenings and weekends.</w:t>
      </w:r>
    </w:p>
    <w:p w14:paraId="36F3D41F" w14:textId="77777777" w:rsidR="00562483" w:rsidRDefault="00562483" w:rsidP="00562483">
      <w:pPr>
        <w:rPr>
          <w:sz w:val="20"/>
        </w:rPr>
      </w:pPr>
    </w:p>
    <w:p w14:paraId="431D7C35" w14:textId="77777777" w:rsidR="00562483" w:rsidRDefault="00562483" w:rsidP="00562483">
      <w:pPr>
        <w:rPr>
          <w:sz w:val="20"/>
          <w:szCs w:val="20"/>
        </w:rPr>
      </w:pPr>
      <w:r w:rsidRPr="00C83C3E">
        <w:rPr>
          <w:b/>
          <w:sz w:val="20"/>
          <w:szCs w:val="20"/>
        </w:rPr>
        <w:t>Applicants should be aware that although the role will be assigned to a specific department / school within DSAS in the first instance, we reserve the right to reassign the post to meet the future needs of the University</w:t>
      </w:r>
      <w:r w:rsidRPr="006007C1">
        <w:rPr>
          <w:sz w:val="20"/>
          <w:szCs w:val="20"/>
        </w:rPr>
        <w:t xml:space="preserve">. </w:t>
      </w:r>
    </w:p>
    <w:p w14:paraId="5D32DA04" w14:textId="77777777" w:rsidR="00562483" w:rsidRDefault="00562483" w:rsidP="00562483">
      <w:pPr>
        <w:rPr>
          <w:rFonts w:cs="Arial"/>
          <w:color w:val="000000"/>
          <w:sz w:val="20"/>
          <w:szCs w:val="20"/>
          <w:shd w:val="clear" w:color="auto" w:fill="FFFFFF"/>
        </w:rPr>
      </w:pPr>
    </w:p>
    <w:p w14:paraId="02E2A05A" w14:textId="77777777" w:rsidR="00562483" w:rsidRPr="006F080F" w:rsidRDefault="00562483" w:rsidP="006F080F">
      <w:pPr>
        <w:rPr>
          <w:rFonts w:ascii="Calibri" w:hAnsi="Calibri"/>
          <w:sz w:val="20"/>
          <w:szCs w:val="20"/>
        </w:rPr>
      </w:pPr>
      <w:r w:rsidRPr="00F151B1">
        <w:rPr>
          <w:rFonts w:cs="Arial"/>
          <w:iCs/>
          <w:color w:val="000000"/>
          <w:sz w:val="20"/>
          <w:szCs w:val="20"/>
          <w:shd w:val="clear" w:color="auto" w:fill="FFFFFF"/>
        </w:rPr>
        <w:t>In recognition of our commitment to create a diverse team that draws from our widest talent pool we would particularly encourage applications from groups who are currently under-represented in the team, which in this case is Black, Asian and Minority Ethnic (BAME) applicants and applicants who identify as male.</w:t>
      </w:r>
    </w:p>
    <w:p w14:paraId="4B2E4874" w14:textId="77777777" w:rsidR="004E71C0" w:rsidRPr="0004478C" w:rsidRDefault="004E71C0" w:rsidP="004E71C0">
      <w:pPr>
        <w:rPr>
          <w:b/>
          <w:color w:val="BA0B2A"/>
          <w:sz w:val="28"/>
          <w:szCs w:val="28"/>
        </w:rPr>
      </w:pPr>
      <w:r>
        <w:rPr>
          <w:sz w:val="20"/>
        </w:rPr>
        <w:br w:type="page"/>
      </w:r>
      <w:r w:rsidRPr="0004478C">
        <w:rPr>
          <w:b/>
          <w:color w:val="BA0B2A"/>
          <w:sz w:val="28"/>
          <w:szCs w:val="28"/>
        </w:rPr>
        <w:lastRenderedPageBreak/>
        <w:t>Role Detail</w:t>
      </w:r>
    </w:p>
    <w:p w14:paraId="499E66FB" w14:textId="77777777" w:rsidR="004E71C0" w:rsidRPr="0004478C" w:rsidRDefault="004E71C0" w:rsidP="004E71C0">
      <w:pPr>
        <w:rPr>
          <w:b/>
          <w:color w:val="BA0B2A"/>
        </w:rPr>
      </w:pPr>
    </w:p>
    <w:p w14:paraId="5CE177AF" w14:textId="77777777" w:rsidR="004E71C0" w:rsidRPr="0004478C" w:rsidRDefault="004E71C0" w:rsidP="004E71C0">
      <w:pPr>
        <w:rPr>
          <w:color w:val="BA0B2A"/>
          <w:sz w:val="24"/>
          <w:szCs w:val="24"/>
        </w:rPr>
      </w:pPr>
      <w:r w:rsidRPr="0004478C">
        <w:rPr>
          <w:b/>
          <w:color w:val="BA0B2A"/>
          <w:sz w:val="24"/>
          <w:szCs w:val="24"/>
        </w:rPr>
        <w:t>Role Purpose</w:t>
      </w:r>
    </w:p>
    <w:p w14:paraId="50B95FDF" w14:textId="77777777" w:rsidR="004E71C0" w:rsidRDefault="004E71C0" w:rsidP="004E71C0">
      <w:pPr>
        <w:rPr>
          <w:sz w:val="20"/>
        </w:rPr>
      </w:pPr>
    </w:p>
    <w:p w14:paraId="729FCC0B" w14:textId="77777777" w:rsidR="00AF5BD5" w:rsidRDefault="00AF5BD5" w:rsidP="00AF5BD5">
      <w:pPr>
        <w:rPr>
          <w:sz w:val="20"/>
        </w:rPr>
      </w:pPr>
      <w:r w:rsidRPr="008D1117">
        <w:rPr>
          <w:sz w:val="20"/>
        </w:rPr>
        <w:t xml:space="preserve">The </w:t>
      </w:r>
      <w:r w:rsidR="00633B45">
        <w:rPr>
          <w:sz w:val="20"/>
        </w:rPr>
        <w:t>Archivist</w:t>
      </w:r>
      <w:r w:rsidRPr="008D1117">
        <w:rPr>
          <w:sz w:val="20"/>
        </w:rPr>
        <w:t xml:space="preserve"> will be responsible for the </w:t>
      </w:r>
      <w:r w:rsidR="00315354">
        <w:rPr>
          <w:sz w:val="20"/>
        </w:rPr>
        <w:t xml:space="preserve">effective </w:t>
      </w:r>
      <w:r w:rsidRPr="008D1117">
        <w:rPr>
          <w:sz w:val="20"/>
        </w:rPr>
        <w:t>management, development and promotion of University’s archives and special collections to support research, teaching</w:t>
      </w:r>
      <w:r w:rsidR="002E7F31">
        <w:rPr>
          <w:sz w:val="20"/>
        </w:rPr>
        <w:t>,</w:t>
      </w:r>
      <w:r w:rsidRPr="008D1117">
        <w:rPr>
          <w:sz w:val="20"/>
        </w:rPr>
        <w:t xml:space="preserve"> learning</w:t>
      </w:r>
      <w:r w:rsidR="002E7F31">
        <w:rPr>
          <w:sz w:val="20"/>
        </w:rPr>
        <w:t xml:space="preserve"> and external engagement</w:t>
      </w:r>
      <w:r w:rsidR="004850CD">
        <w:rPr>
          <w:sz w:val="20"/>
        </w:rPr>
        <w:t>, and will ensure the archives service evolves to meet the needs of users</w:t>
      </w:r>
      <w:r w:rsidRPr="008D1117">
        <w:rPr>
          <w:sz w:val="20"/>
        </w:rPr>
        <w:t xml:space="preserve">. </w:t>
      </w:r>
      <w:r w:rsidR="00315354">
        <w:rPr>
          <w:sz w:val="20"/>
        </w:rPr>
        <w:t xml:space="preserve">They will facilitate use of </w:t>
      </w:r>
      <w:r w:rsidR="00500398">
        <w:rPr>
          <w:sz w:val="20"/>
        </w:rPr>
        <w:t>print</w:t>
      </w:r>
      <w:r w:rsidR="00315354">
        <w:rPr>
          <w:sz w:val="20"/>
        </w:rPr>
        <w:t xml:space="preserve"> and digital collections by a wide range of students, researchers</w:t>
      </w:r>
      <w:r w:rsidR="00D023E5">
        <w:rPr>
          <w:sz w:val="20"/>
        </w:rPr>
        <w:t>, colleagues</w:t>
      </w:r>
      <w:r w:rsidR="00315354">
        <w:rPr>
          <w:sz w:val="20"/>
        </w:rPr>
        <w:t xml:space="preserve"> and external </w:t>
      </w:r>
      <w:r w:rsidR="00D023E5">
        <w:rPr>
          <w:sz w:val="20"/>
        </w:rPr>
        <w:t>users</w:t>
      </w:r>
      <w:r w:rsidR="00315354">
        <w:rPr>
          <w:sz w:val="20"/>
        </w:rPr>
        <w:t>, and will provide specialist advice, consultancy and education</w:t>
      </w:r>
      <w:r w:rsidR="006F080F">
        <w:rPr>
          <w:sz w:val="20"/>
        </w:rPr>
        <w:t>al</w:t>
      </w:r>
      <w:r w:rsidR="00315354">
        <w:rPr>
          <w:sz w:val="20"/>
        </w:rPr>
        <w:t xml:space="preserve"> workshops</w:t>
      </w:r>
      <w:r w:rsidR="006F080F">
        <w:rPr>
          <w:sz w:val="20"/>
        </w:rPr>
        <w:t xml:space="preserve"> and resources</w:t>
      </w:r>
      <w:r w:rsidR="00D023E5">
        <w:rPr>
          <w:sz w:val="20"/>
        </w:rPr>
        <w:t xml:space="preserve"> as required</w:t>
      </w:r>
      <w:r w:rsidR="00315354">
        <w:rPr>
          <w:sz w:val="20"/>
        </w:rPr>
        <w:t xml:space="preserve">. </w:t>
      </w:r>
      <w:r w:rsidRPr="008D1117">
        <w:rPr>
          <w:sz w:val="20"/>
        </w:rPr>
        <w:t xml:space="preserve">The post holder will actively develop partnerships </w:t>
      </w:r>
      <w:r w:rsidR="00D023E5">
        <w:rPr>
          <w:sz w:val="20"/>
        </w:rPr>
        <w:t xml:space="preserve">across the University and </w:t>
      </w:r>
      <w:r w:rsidRPr="008D1117">
        <w:rPr>
          <w:sz w:val="20"/>
        </w:rPr>
        <w:t>with local, national and international</w:t>
      </w:r>
      <w:r w:rsidR="007B3213">
        <w:rPr>
          <w:sz w:val="20"/>
        </w:rPr>
        <w:t xml:space="preserve"> </w:t>
      </w:r>
      <w:r w:rsidRPr="008D1117">
        <w:rPr>
          <w:sz w:val="20"/>
        </w:rPr>
        <w:t>institutions</w:t>
      </w:r>
      <w:r w:rsidR="00D023E5">
        <w:rPr>
          <w:sz w:val="20"/>
        </w:rPr>
        <w:t>,</w:t>
      </w:r>
      <w:r w:rsidRPr="008D1117">
        <w:rPr>
          <w:sz w:val="20"/>
        </w:rPr>
        <w:t xml:space="preserve"> </w:t>
      </w:r>
      <w:r w:rsidR="009C2443" w:rsidRPr="008D1117">
        <w:rPr>
          <w:sz w:val="20"/>
        </w:rPr>
        <w:t xml:space="preserve">and </w:t>
      </w:r>
      <w:r w:rsidR="00D023E5">
        <w:rPr>
          <w:sz w:val="20"/>
        </w:rPr>
        <w:t xml:space="preserve">will </w:t>
      </w:r>
      <w:r w:rsidR="009C2443" w:rsidRPr="008D1117">
        <w:rPr>
          <w:sz w:val="20"/>
        </w:rPr>
        <w:t xml:space="preserve">seek funding opportunities </w:t>
      </w:r>
      <w:r w:rsidRPr="008D1117">
        <w:rPr>
          <w:sz w:val="20"/>
        </w:rPr>
        <w:t>t</w:t>
      </w:r>
      <w:r w:rsidR="002E7F31">
        <w:rPr>
          <w:sz w:val="20"/>
        </w:rPr>
        <w:t xml:space="preserve">o exploit and develop archives and special collections. </w:t>
      </w:r>
      <w:r w:rsidR="00D023E5">
        <w:rPr>
          <w:sz w:val="20"/>
        </w:rPr>
        <w:t>They will contribute to collaborative projects</w:t>
      </w:r>
      <w:r w:rsidR="0079138E">
        <w:rPr>
          <w:sz w:val="20"/>
        </w:rPr>
        <w:t xml:space="preserve"> </w:t>
      </w:r>
      <w:r w:rsidR="004850CD">
        <w:rPr>
          <w:sz w:val="20"/>
        </w:rPr>
        <w:t>which enhance</w:t>
      </w:r>
      <w:r w:rsidR="0079138E">
        <w:rPr>
          <w:sz w:val="20"/>
        </w:rPr>
        <w:t xml:space="preserve"> the University’s cultural offer</w:t>
      </w:r>
      <w:r w:rsidR="00500398">
        <w:rPr>
          <w:sz w:val="20"/>
        </w:rPr>
        <w:t>,</w:t>
      </w:r>
      <w:r w:rsidR="00D023E5">
        <w:rPr>
          <w:sz w:val="20"/>
        </w:rPr>
        <w:t xml:space="preserve"> in</w:t>
      </w:r>
      <w:r w:rsidR="00500398">
        <w:rPr>
          <w:sz w:val="20"/>
        </w:rPr>
        <w:t>cluding in the developing</w:t>
      </w:r>
      <w:r w:rsidR="00D023E5">
        <w:rPr>
          <w:sz w:val="20"/>
        </w:rPr>
        <w:t xml:space="preserve"> field of digital humanities</w:t>
      </w:r>
      <w:r w:rsidR="0079138E">
        <w:rPr>
          <w:sz w:val="20"/>
        </w:rPr>
        <w:t xml:space="preserve"> and with</w:t>
      </w:r>
      <w:r w:rsidR="00D023E5">
        <w:rPr>
          <w:sz w:val="20"/>
        </w:rPr>
        <w:t xml:space="preserve"> the development of digital preservation infrastructure.</w:t>
      </w:r>
    </w:p>
    <w:p w14:paraId="7763C09F" w14:textId="77777777" w:rsidR="00AF5BD5" w:rsidRDefault="00AF5BD5" w:rsidP="00BD4589">
      <w:pPr>
        <w:rPr>
          <w:rFonts w:cs="Arial"/>
          <w:bCs/>
          <w:sz w:val="20"/>
          <w:szCs w:val="20"/>
        </w:rPr>
      </w:pPr>
    </w:p>
    <w:p w14:paraId="48E19311" w14:textId="77777777" w:rsidR="00E57A6E" w:rsidRDefault="00E57A6E" w:rsidP="004E71C0">
      <w:pPr>
        <w:rPr>
          <w:sz w:val="20"/>
        </w:rPr>
      </w:pPr>
    </w:p>
    <w:p w14:paraId="10D3BE08" w14:textId="77777777" w:rsidR="009C3369" w:rsidRDefault="004E71C0" w:rsidP="009C3369">
      <w:pPr>
        <w:rPr>
          <w:b/>
          <w:color w:val="BA0B2A"/>
          <w:sz w:val="24"/>
          <w:szCs w:val="24"/>
        </w:rPr>
      </w:pPr>
      <w:r w:rsidRPr="0004478C">
        <w:rPr>
          <w:b/>
          <w:color w:val="BA0B2A"/>
          <w:sz w:val="24"/>
          <w:szCs w:val="24"/>
        </w:rPr>
        <w:t>Responsibilities</w:t>
      </w:r>
    </w:p>
    <w:p w14:paraId="262DFDFE" w14:textId="77777777" w:rsidR="009C3369" w:rsidRPr="009C3369" w:rsidRDefault="009C3369" w:rsidP="009C3369">
      <w:pPr>
        <w:rPr>
          <w:color w:val="BA0B2A"/>
          <w:sz w:val="24"/>
          <w:szCs w:val="24"/>
        </w:rPr>
      </w:pPr>
    </w:p>
    <w:p w14:paraId="4D75BEE2" w14:textId="77777777" w:rsidR="009C3369" w:rsidRPr="009C3369" w:rsidRDefault="009C3369" w:rsidP="009C3369">
      <w:pPr>
        <w:pStyle w:val="1stBullet"/>
        <w:tabs>
          <w:tab w:val="clear" w:pos="360"/>
        </w:tabs>
        <w:spacing w:before="0" w:after="180"/>
        <w:rPr>
          <w:b/>
        </w:rPr>
      </w:pPr>
      <w:r>
        <w:rPr>
          <w:b/>
        </w:rPr>
        <w:t>Print and digital collections</w:t>
      </w:r>
      <w:r w:rsidRPr="009C3369">
        <w:rPr>
          <w:b/>
        </w:rPr>
        <w:t xml:space="preserve"> management</w:t>
      </w:r>
    </w:p>
    <w:p w14:paraId="3928B420" w14:textId="77777777" w:rsidR="009C3369" w:rsidRDefault="009C3369" w:rsidP="009C3369">
      <w:pPr>
        <w:pStyle w:val="1stBullet"/>
        <w:numPr>
          <w:ilvl w:val="0"/>
          <w:numId w:val="20"/>
        </w:numPr>
        <w:spacing w:before="0" w:after="180"/>
        <w:ind w:left="425" w:hanging="425"/>
      </w:pPr>
      <w:r>
        <w:t xml:space="preserve">Ensure the preservation of </w:t>
      </w:r>
      <w:r w:rsidR="0079138E">
        <w:t xml:space="preserve">the University’s </w:t>
      </w:r>
      <w:r>
        <w:t>print and digital archives and special collections, including advising on appropriate collection care and environmental standards</w:t>
      </w:r>
      <w:r w:rsidR="00D45E28">
        <w:t>, identifying and mitigating risks</w:t>
      </w:r>
      <w:r>
        <w:t>.</w:t>
      </w:r>
    </w:p>
    <w:p w14:paraId="69930929" w14:textId="77777777" w:rsidR="0079138E" w:rsidRDefault="00BC57BE" w:rsidP="00535772">
      <w:pPr>
        <w:pStyle w:val="1stBullet"/>
        <w:numPr>
          <w:ilvl w:val="0"/>
          <w:numId w:val="20"/>
        </w:numPr>
        <w:spacing w:before="0" w:after="180"/>
        <w:ind w:left="425" w:hanging="425"/>
      </w:pPr>
      <w:r>
        <w:rPr>
          <w:szCs w:val="20"/>
        </w:rPr>
        <w:t xml:space="preserve">Catalogue </w:t>
      </w:r>
      <w:r w:rsidR="006F080F">
        <w:rPr>
          <w:szCs w:val="20"/>
        </w:rPr>
        <w:t xml:space="preserve">archival </w:t>
      </w:r>
      <w:r>
        <w:rPr>
          <w:szCs w:val="20"/>
        </w:rPr>
        <w:t>collections using</w:t>
      </w:r>
      <w:r w:rsidR="004850CD">
        <w:rPr>
          <w:szCs w:val="20"/>
        </w:rPr>
        <w:t xml:space="preserve"> c</w:t>
      </w:r>
      <w:r w:rsidR="004850CD" w:rsidRPr="009E4B97">
        <w:rPr>
          <w:szCs w:val="20"/>
        </w:rPr>
        <w:t xml:space="preserve">urrent </w:t>
      </w:r>
      <w:r w:rsidR="004850CD">
        <w:rPr>
          <w:szCs w:val="20"/>
        </w:rPr>
        <w:t>archival</w:t>
      </w:r>
      <w:r w:rsidR="004850CD" w:rsidRPr="009E4B97">
        <w:rPr>
          <w:szCs w:val="20"/>
        </w:rPr>
        <w:t xml:space="preserve"> descriptive standards and </w:t>
      </w:r>
      <w:proofErr w:type="gramStart"/>
      <w:r w:rsidR="004850CD" w:rsidRPr="009E4B97">
        <w:rPr>
          <w:szCs w:val="20"/>
        </w:rPr>
        <w:t>practices</w:t>
      </w:r>
      <w:r w:rsidR="00535772">
        <w:rPr>
          <w:szCs w:val="20"/>
        </w:rPr>
        <w:t xml:space="preserve">, </w:t>
      </w:r>
      <w:r w:rsidR="0079138E">
        <w:t>and</w:t>
      </w:r>
      <w:proofErr w:type="gramEnd"/>
      <w:r w:rsidR="0079138E">
        <w:t xml:space="preserve"> maximise discoverability</w:t>
      </w:r>
      <w:r w:rsidR="00535772">
        <w:t xml:space="preserve"> by maintaining records on archives web pages and </w:t>
      </w:r>
      <w:r w:rsidR="00D916F9">
        <w:t xml:space="preserve">external </w:t>
      </w:r>
      <w:r w:rsidR="0079138E">
        <w:t>portals e.g. Archives Hub.</w:t>
      </w:r>
    </w:p>
    <w:p w14:paraId="48D36C6B" w14:textId="77777777" w:rsidR="009C3369" w:rsidRDefault="009C3369" w:rsidP="009C3369">
      <w:pPr>
        <w:pStyle w:val="1stBullet"/>
        <w:numPr>
          <w:ilvl w:val="0"/>
          <w:numId w:val="20"/>
        </w:numPr>
        <w:spacing w:before="0" w:after="180"/>
        <w:ind w:left="425" w:hanging="425"/>
      </w:pPr>
      <w:r>
        <w:t xml:space="preserve">Assess offered collections, make recommendations for the inclusion or exclusion of these collections, and </w:t>
      </w:r>
      <w:r w:rsidR="00D45E28">
        <w:t>coordinate</w:t>
      </w:r>
      <w:r>
        <w:t xml:space="preserve"> the acquisition process.</w:t>
      </w:r>
    </w:p>
    <w:p w14:paraId="71F32EBE" w14:textId="77777777" w:rsidR="00BC57BE" w:rsidRDefault="00BC57BE" w:rsidP="00BA396A">
      <w:pPr>
        <w:pStyle w:val="1stBullet"/>
        <w:numPr>
          <w:ilvl w:val="0"/>
          <w:numId w:val="20"/>
        </w:numPr>
        <w:spacing w:before="0" w:after="180"/>
        <w:ind w:left="425" w:hanging="425"/>
      </w:pPr>
      <w:r>
        <w:t xml:space="preserve">Contribute to the development of the University’s digital preservation infrastructure to help ensure that born-digital assets and collections can be preserved for the long term. </w:t>
      </w:r>
    </w:p>
    <w:p w14:paraId="1955221E" w14:textId="77777777" w:rsidR="00BA396A" w:rsidRDefault="00535772" w:rsidP="00BA396A">
      <w:pPr>
        <w:pStyle w:val="1stBullet"/>
        <w:numPr>
          <w:ilvl w:val="0"/>
          <w:numId w:val="20"/>
        </w:numPr>
        <w:spacing w:before="0" w:after="180"/>
        <w:ind w:left="425" w:hanging="425"/>
      </w:pPr>
      <w:r>
        <w:t>A</w:t>
      </w:r>
      <w:r w:rsidR="00BA396A">
        <w:t xml:space="preserve">ssist in the </w:t>
      </w:r>
      <w:r w:rsidR="00F373AF">
        <w:t xml:space="preserve">digitisation and discovery </w:t>
      </w:r>
      <w:r w:rsidR="00BA396A">
        <w:t xml:space="preserve">of </w:t>
      </w:r>
      <w:r w:rsidR="004850CD">
        <w:t>archival</w:t>
      </w:r>
      <w:r w:rsidR="00BA396A">
        <w:t xml:space="preserve"> materials.</w:t>
      </w:r>
    </w:p>
    <w:p w14:paraId="720A8C5F" w14:textId="77777777" w:rsidR="00D45E28" w:rsidRDefault="00BC57BE" w:rsidP="00BA396A">
      <w:pPr>
        <w:pStyle w:val="1stBullet"/>
        <w:numPr>
          <w:ilvl w:val="0"/>
          <w:numId w:val="20"/>
        </w:numPr>
        <w:spacing w:before="0" w:after="180"/>
        <w:ind w:left="425" w:hanging="425"/>
      </w:pPr>
      <w:r>
        <w:t>Ensure copyright and data protection are respected in the handling of collections</w:t>
      </w:r>
      <w:r w:rsidR="00535772">
        <w:t xml:space="preserve">, including </w:t>
      </w:r>
      <w:r w:rsidR="006E435A">
        <w:t xml:space="preserve">arranging copyright clearance where appropriate </w:t>
      </w:r>
      <w:r w:rsidR="00535772">
        <w:t xml:space="preserve">and </w:t>
      </w:r>
      <w:r w:rsidR="006E435A">
        <w:t>responding to</w:t>
      </w:r>
      <w:r w:rsidR="00535772">
        <w:t xml:space="preserve"> permissions requests.</w:t>
      </w:r>
    </w:p>
    <w:p w14:paraId="19B8108D" w14:textId="77777777" w:rsidR="009C3369" w:rsidRDefault="009C3369" w:rsidP="009C3369">
      <w:pPr>
        <w:pStyle w:val="1stBullet"/>
        <w:numPr>
          <w:ilvl w:val="0"/>
          <w:numId w:val="20"/>
        </w:numPr>
        <w:spacing w:before="0" w:after="180"/>
        <w:ind w:left="425" w:hanging="425"/>
      </w:pPr>
      <w:r>
        <w:t>Contribute to the periodic review of archiv</w:t>
      </w:r>
      <w:r w:rsidR="00BA396A">
        <w:t>es and</w:t>
      </w:r>
      <w:r>
        <w:t xml:space="preserve"> special collections policy.</w:t>
      </w:r>
    </w:p>
    <w:p w14:paraId="455FA466" w14:textId="77777777" w:rsidR="009C3369" w:rsidRPr="009C3369" w:rsidRDefault="009C3369" w:rsidP="009C3369">
      <w:pPr>
        <w:pStyle w:val="1stBullet"/>
        <w:tabs>
          <w:tab w:val="clear" w:pos="360"/>
        </w:tabs>
        <w:spacing w:before="0" w:after="180"/>
        <w:ind w:left="0" w:firstLine="0"/>
        <w:rPr>
          <w:b/>
        </w:rPr>
      </w:pPr>
      <w:r w:rsidRPr="009C3369">
        <w:rPr>
          <w:b/>
        </w:rPr>
        <w:t>Engagement and promotion</w:t>
      </w:r>
    </w:p>
    <w:p w14:paraId="0132B938" w14:textId="77777777" w:rsidR="00D916F9" w:rsidRDefault="00D916F9" w:rsidP="00D916F9">
      <w:pPr>
        <w:pStyle w:val="1stBullet"/>
        <w:numPr>
          <w:ilvl w:val="0"/>
          <w:numId w:val="20"/>
        </w:numPr>
        <w:spacing w:before="0" w:after="180"/>
        <w:ind w:left="425" w:hanging="425"/>
      </w:pPr>
      <w:r>
        <w:t xml:space="preserve">Deliver an excellent service to users in line with service standards, </w:t>
      </w:r>
      <w:r w:rsidR="003A0F0C">
        <w:t xml:space="preserve">effectively </w:t>
      </w:r>
      <w:r>
        <w:t>managing complex enquiries</w:t>
      </w:r>
      <w:r w:rsidR="003A0F0C">
        <w:t xml:space="preserve">, </w:t>
      </w:r>
      <w:r>
        <w:t>providing specialist advice on the usage of collections, and facilitating access.</w:t>
      </w:r>
    </w:p>
    <w:p w14:paraId="11F85CDB" w14:textId="77777777" w:rsidR="00AF5BD5" w:rsidRDefault="00500398" w:rsidP="009C3369">
      <w:pPr>
        <w:pStyle w:val="1stBullet"/>
        <w:numPr>
          <w:ilvl w:val="0"/>
          <w:numId w:val="20"/>
        </w:numPr>
        <w:spacing w:before="0" w:after="180"/>
        <w:ind w:left="425" w:hanging="425"/>
      </w:pPr>
      <w:r>
        <w:t>Foster</w:t>
      </w:r>
      <w:r w:rsidR="00AF5BD5">
        <w:t xml:space="preserve"> </w:t>
      </w:r>
      <w:r w:rsidR="009C3369">
        <w:t xml:space="preserve">increased </w:t>
      </w:r>
      <w:r w:rsidR="00AF5BD5">
        <w:t>use of the collections in teaching</w:t>
      </w:r>
      <w:r w:rsidR="0054565C">
        <w:t>,</w:t>
      </w:r>
      <w:r w:rsidR="007B3213">
        <w:t xml:space="preserve"> </w:t>
      </w:r>
      <w:r w:rsidR="00AF5BD5">
        <w:t xml:space="preserve">learning </w:t>
      </w:r>
      <w:r w:rsidR="007B3213">
        <w:t>(including e-learning)</w:t>
      </w:r>
      <w:r w:rsidR="00AF5BD5">
        <w:t xml:space="preserve"> </w:t>
      </w:r>
      <w:r w:rsidR="00633B45">
        <w:t xml:space="preserve">and research </w:t>
      </w:r>
      <w:r w:rsidR="00AF5BD5">
        <w:t xml:space="preserve">through </w:t>
      </w:r>
      <w:r w:rsidR="0054565C">
        <w:t>pro</w:t>
      </w:r>
      <w:r w:rsidR="00AF5BD5">
        <w:t xml:space="preserve">active </w:t>
      </w:r>
      <w:r w:rsidR="007B3213">
        <w:t>engagement and co-creation</w:t>
      </w:r>
      <w:r w:rsidR="00AF5BD5">
        <w:t xml:space="preserve"> with </w:t>
      </w:r>
      <w:r w:rsidR="007B3213">
        <w:t xml:space="preserve">academic </w:t>
      </w:r>
      <w:r w:rsidR="009C3369">
        <w:t>colleagues</w:t>
      </w:r>
      <w:r w:rsidR="00AF5BD5">
        <w:t xml:space="preserve"> </w:t>
      </w:r>
      <w:r w:rsidR="007B3213">
        <w:t xml:space="preserve">and </w:t>
      </w:r>
      <w:r w:rsidR="009C3369">
        <w:t xml:space="preserve">the </w:t>
      </w:r>
      <w:r w:rsidR="0054565C">
        <w:t xml:space="preserve">wider </w:t>
      </w:r>
      <w:r w:rsidR="00633B45">
        <w:t>Learning &amp; Research S</w:t>
      </w:r>
      <w:r w:rsidR="009011F4">
        <w:t xml:space="preserve">upport </w:t>
      </w:r>
      <w:r w:rsidR="009C3369">
        <w:t>team</w:t>
      </w:r>
      <w:r w:rsidR="007B3213">
        <w:t>.</w:t>
      </w:r>
    </w:p>
    <w:p w14:paraId="000F0A4A" w14:textId="77777777" w:rsidR="00AF5BD5" w:rsidRDefault="009011F4" w:rsidP="009C3369">
      <w:pPr>
        <w:pStyle w:val="1stBullet"/>
        <w:numPr>
          <w:ilvl w:val="0"/>
          <w:numId w:val="20"/>
        </w:numPr>
        <w:spacing w:before="0" w:after="180"/>
        <w:ind w:left="425" w:hanging="425"/>
      </w:pPr>
      <w:r>
        <w:t>Design</w:t>
      </w:r>
      <w:r w:rsidR="003F0B60">
        <w:t>,</w:t>
      </w:r>
      <w:r>
        <w:t xml:space="preserve"> deliver</w:t>
      </w:r>
      <w:r w:rsidR="003F0B60">
        <w:t xml:space="preserve"> and evaluate</w:t>
      </w:r>
      <w:r w:rsidR="00AF5BD5">
        <w:t xml:space="preserve"> </w:t>
      </w:r>
      <w:r>
        <w:t>workshops, e-learning and other learning resources</w:t>
      </w:r>
      <w:r w:rsidR="00AF5BD5">
        <w:t xml:space="preserve"> </w:t>
      </w:r>
      <w:r>
        <w:t xml:space="preserve">that enable students </w:t>
      </w:r>
      <w:r w:rsidR="00D916F9">
        <w:t xml:space="preserve">and researchers </w:t>
      </w:r>
      <w:r>
        <w:t>to access, engage with and understand archival collections</w:t>
      </w:r>
      <w:r w:rsidR="006F080F">
        <w:t xml:space="preserve"> and practices</w:t>
      </w:r>
      <w:r>
        <w:t xml:space="preserve"> in ways that develop their archival research skills and information and digital literacy.</w:t>
      </w:r>
    </w:p>
    <w:p w14:paraId="5C0A77DC" w14:textId="77777777" w:rsidR="00D916F9" w:rsidRDefault="003F0B60" w:rsidP="009C3369">
      <w:pPr>
        <w:pStyle w:val="1stBullet"/>
        <w:numPr>
          <w:ilvl w:val="0"/>
          <w:numId w:val="20"/>
        </w:numPr>
        <w:spacing w:before="0" w:after="180"/>
        <w:ind w:left="425" w:hanging="425"/>
      </w:pPr>
      <w:r>
        <w:t>Lead the planning, delivery</w:t>
      </w:r>
      <w:r w:rsidR="00D916F9">
        <w:t xml:space="preserve"> </w:t>
      </w:r>
      <w:r>
        <w:t xml:space="preserve">and evaluation of inspiring </w:t>
      </w:r>
      <w:r w:rsidR="00D916F9">
        <w:t xml:space="preserve">promotional events and campaigns </w:t>
      </w:r>
      <w:r>
        <w:t>which</w:t>
      </w:r>
      <w:r w:rsidR="00D916F9">
        <w:t xml:space="preserve"> raise the profile of collections</w:t>
      </w:r>
      <w:r w:rsidR="003A0F0C">
        <w:t xml:space="preserve"> and enhance engagement and usage</w:t>
      </w:r>
      <w:r>
        <w:t>.</w:t>
      </w:r>
    </w:p>
    <w:p w14:paraId="18A5133F" w14:textId="77777777" w:rsidR="009C3369" w:rsidRPr="009C3369" w:rsidRDefault="009C3369" w:rsidP="009C3369">
      <w:pPr>
        <w:pStyle w:val="1stBullet"/>
        <w:tabs>
          <w:tab w:val="clear" w:pos="360"/>
        </w:tabs>
        <w:spacing w:before="0" w:after="180"/>
        <w:ind w:left="0" w:firstLine="0"/>
        <w:rPr>
          <w:b/>
        </w:rPr>
      </w:pPr>
      <w:r>
        <w:rPr>
          <w:b/>
        </w:rPr>
        <w:t>Developing partnerships and projects</w:t>
      </w:r>
    </w:p>
    <w:p w14:paraId="0FE01901" w14:textId="77777777" w:rsidR="00D45E28" w:rsidRDefault="003F0B60" w:rsidP="00D45E28">
      <w:pPr>
        <w:pStyle w:val="1stBullet"/>
        <w:numPr>
          <w:ilvl w:val="0"/>
          <w:numId w:val="20"/>
        </w:numPr>
        <w:spacing w:before="0" w:after="180"/>
        <w:ind w:left="425" w:hanging="425"/>
      </w:pPr>
      <w:r>
        <w:t xml:space="preserve">Build and maintain positive relationships </w:t>
      </w:r>
      <w:r w:rsidR="00D45E28">
        <w:t xml:space="preserve">with </w:t>
      </w:r>
      <w:r>
        <w:t xml:space="preserve">academic schools and professional services, as well as external </w:t>
      </w:r>
      <w:r w:rsidR="00D45E28">
        <w:t>cultural organisations and agencies.</w:t>
      </w:r>
    </w:p>
    <w:p w14:paraId="232BE8EC" w14:textId="77777777" w:rsidR="009C3369" w:rsidRDefault="003F0B60" w:rsidP="009C3369">
      <w:pPr>
        <w:pStyle w:val="1stBullet"/>
        <w:numPr>
          <w:ilvl w:val="0"/>
          <w:numId w:val="20"/>
        </w:numPr>
        <w:spacing w:before="0" w:after="180"/>
        <w:ind w:left="425" w:hanging="425"/>
      </w:pPr>
      <w:r w:rsidRPr="005C6EBC">
        <w:lastRenderedPageBreak/>
        <w:t>Support</w:t>
      </w:r>
      <w:r w:rsidR="006F080F" w:rsidRPr="005C6EBC">
        <w:t xml:space="preserve"> and contribute to</w:t>
      </w:r>
      <w:r w:rsidRPr="005C6EBC">
        <w:t xml:space="preserve"> the development</w:t>
      </w:r>
      <w:r>
        <w:t xml:space="preserve"> of teaching</w:t>
      </w:r>
      <w:r w:rsidR="000877D5">
        <w:t>,</w:t>
      </w:r>
      <w:r>
        <w:t xml:space="preserve"> </w:t>
      </w:r>
      <w:r w:rsidR="000877D5">
        <w:t xml:space="preserve">research </w:t>
      </w:r>
      <w:r>
        <w:t>and engagement activities in digital humanities through partnership working with the School of Arts and Media and the Digital and Creative Industry Collaboration Zone (ICZ).</w:t>
      </w:r>
    </w:p>
    <w:p w14:paraId="669369FE" w14:textId="77777777" w:rsidR="009C3369" w:rsidRDefault="009C3369" w:rsidP="009C3369">
      <w:pPr>
        <w:pStyle w:val="1stBullet"/>
        <w:numPr>
          <w:ilvl w:val="0"/>
          <w:numId w:val="20"/>
        </w:numPr>
        <w:spacing w:before="0" w:after="180"/>
        <w:ind w:left="425" w:hanging="425"/>
      </w:pPr>
      <w:r>
        <w:t>Work in partnership to actively seek and bid for funding opportunities.</w:t>
      </w:r>
    </w:p>
    <w:p w14:paraId="40562152" w14:textId="77777777" w:rsidR="009C3369" w:rsidRDefault="009C3369" w:rsidP="009C3369">
      <w:pPr>
        <w:numPr>
          <w:ilvl w:val="0"/>
          <w:numId w:val="20"/>
        </w:numPr>
        <w:spacing w:after="180"/>
        <w:ind w:left="425" w:right="363" w:hanging="425"/>
        <w:rPr>
          <w:sz w:val="20"/>
        </w:rPr>
      </w:pPr>
      <w:r>
        <w:rPr>
          <w:rFonts w:cs="Arial"/>
          <w:bCs/>
          <w:sz w:val="20"/>
          <w:szCs w:val="20"/>
        </w:rPr>
        <w:t xml:space="preserve">Create and manage </w:t>
      </w:r>
      <w:r w:rsidR="003F0B60">
        <w:rPr>
          <w:rFonts w:cs="Arial"/>
          <w:bCs/>
          <w:sz w:val="20"/>
          <w:szCs w:val="20"/>
        </w:rPr>
        <w:t xml:space="preserve">empowering </w:t>
      </w:r>
      <w:r>
        <w:rPr>
          <w:rFonts w:cs="Arial"/>
          <w:bCs/>
          <w:sz w:val="20"/>
          <w:szCs w:val="20"/>
        </w:rPr>
        <w:t>opportunities for students, graduates and other</w:t>
      </w:r>
      <w:r w:rsidR="003A0F0C">
        <w:rPr>
          <w:rFonts w:cs="Arial"/>
          <w:bCs/>
          <w:sz w:val="20"/>
          <w:szCs w:val="20"/>
        </w:rPr>
        <w:t>s</w:t>
      </w:r>
      <w:r>
        <w:rPr>
          <w:rFonts w:cs="Arial"/>
          <w:bCs/>
          <w:sz w:val="20"/>
          <w:szCs w:val="20"/>
        </w:rPr>
        <w:t xml:space="preserve"> to work with the archives, including recruitment, </w:t>
      </w:r>
      <w:r w:rsidR="003F0B60">
        <w:rPr>
          <w:rFonts w:cs="Arial"/>
          <w:bCs/>
          <w:sz w:val="20"/>
          <w:szCs w:val="20"/>
        </w:rPr>
        <w:t>supervision</w:t>
      </w:r>
      <w:r>
        <w:rPr>
          <w:rFonts w:cs="Arial"/>
          <w:bCs/>
          <w:sz w:val="20"/>
          <w:szCs w:val="20"/>
        </w:rPr>
        <w:t xml:space="preserve"> and </w:t>
      </w:r>
      <w:r w:rsidR="003A0F0C">
        <w:rPr>
          <w:rFonts w:cs="Arial"/>
          <w:bCs/>
          <w:sz w:val="20"/>
          <w:szCs w:val="20"/>
        </w:rPr>
        <w:t>supporting</w:t>
      </w:r>
      <w:r>
        <w:rPr>
          <w:rFonts w:cs="Arial"/>
          <w:bCs/>
          <w:sz w:val="20"/>
          <w:szCs w:val="20"/>
        </w:rPr>
        <w:t xml:space="preserve"> their professional development.</w:t>
      </w:r>
    </w:p>
    <w:p w14:paraId="43491DC8" w14:textId="77777777" w:rsidR="009C3369" w:rsidRPr="009C3369" w:rsidRDefault="009C3369" w:rsidP="009C3369">
      <w:pPr>
        <w:spacing w:after="180"/>
        <w:ind w:right="363"/>
        <w:rPr>
          <w:b/>
          <w:sz w:val="20"/>
        </w:rPr>
      </w:pPr>
      <w:r>
        <w:rPr>
          <w:b/>
          <w:sz w:val="20"/>
        </w:rPr>
        <w:t>General responsibilities</w:t>
      </w:r>
    </w:p>
    <w:p w14:paraId="67085713" w14:textId="77777777" w:rsidR="00BC57BE" w:rsidRDefault="00BC57BE" w:rsidP="00BC57BE">
      <w:pPr>
        <w:pStyle w:val="1stBullet"/>
        <w:numPr>
          <w:ilvl w:val="0"/>
          <w:numId w:val="20"/>
        </w:numPr>
        <w:spacing w:before="0" w:after="180"/>
        <w:ind w:left="425" w:hanging="425"/>
      </w:pPr>
      <w:r>
        <w:t>With a constant focus on innovation, identify and implement evidence-based service improvements, informed by evaluation of the current offer and by emerging trends and developments in the field.</w:t>
      </w:r>
    </w:p>
    <w:p w14:paraId="46015070" w14:textId="77777777" w:rsidR="00D45E28" w:rsidRPr="00D45E28" w:rsidRDefault="006E435A" w:rsidP="00D45E28">
      <w:pPr>
        <w:pStyle w:val="ListParagraph"/>
        <w:numPr>
          <w:ilvl w:val="0"/>
          <w:numId w:val="20"/>
        </w:numPr>
        <w:spacing w:after="240"/>
        <w:ind w:left="426" w:right="363" w:hanging="426"/>
        <w:rPr>
          <w:rFonts w:ascii="Arial" w:hAnsi="Arial" w:cs="Arial"/>
          <w:bCs/>
          <w:sz w:val="20"/>
        </w:rPr>
      </w:pPr>
      <w:r>
        <w:rPr>
          <w:rFonts w:ascii="Arial" w:hAnsi="Arial" w:cs="Arial"/>
          <w:sz w:val="20"/>
        </w:rPr>
        <w:t>Engage with professional networks and r</w:t>
      </w:r>
      <w:r w:rsidR="00D45E28" w:rsidRPr="00D45E28">
        <w:rPr>
          <w:rFonts w:ascii="Arial" w:hAnsi="Arial" w:cs="Arial"/>
          <w:sz w:val="20"/>
        </w:rPr>
        <w:t>epresent and promote the Library internally and externally including delivery of presentations and papers at conference</w:t>
      </w:r>
      <w:r w:rsidR="00D45E28" w:rsidRPr="00D45E28">
        <w:rPr>
          <w:rFonts w:ascii="Arial" w:hAnsi="Arial" w:cs="Arial"/>
          <w:bCs/>
          <w:sz w:val="20"/>
        </w:rPr>
        <w:t>s or other events.</w:t>
      </w:r>
    </w:p>
    <w:p w14:paraId="3B77BF0A" w14:textId="77777777" w:rsidR="009011F4" w:rsidRPr="009C3369" w:rsidRDefault="00E57A6E" w:rsidP="009C3369">
      <w:pPr>
        <w:numPr>
          <w:ilvl w:val="0"/>
          <w:numId w:val="20"/>
        </w:numPr>
        <w:spacing w:after="180"/>
        <w:ind w:left="425" w:right="363" w:hanging="425"/>
        <w:rPr>
          <w:sz w:val="20"/>
        </w:rPr>
      </w:pPr>
      <w:r w:rsidRPr="00E57A6E">
        <w:rPr>
          <w:rFonts w:cs="Arial"/>
          <w:bCs/>
          <w:sz w:val="20"/>
          <w:szCs w:val="20"/>
        </w:rPr>
        <w:t>Ensure the continuing development and growth of all library staff by contributing to the Library’s programmes for training and development</w:t>
      </w:r>
      <w:r w:rsidR="007B3213">
        <w:rPr>
          <w:rFonts w:cs="Arial"/>
          <w:bCs/>
          <w:sz w:val="20"/>
          <w:szCs w:val="20"/>
        </w:rPr>
        <w:t>.</w:t>
      </w:r>
    </w:p>
    <w:p w14:paraId="7BE8C11D" w14:textId="77777777" w:rsidR="009011F4" w:rsidRPr="009011F4" w:rsidRDefault="009011F4" w:rsidP="009C3369">
      <w:pPr>
        <w:numPr>
          <w:ilvl w:val="0"/>
          <w:numId w:val="20"/>
        </w:numPr>
        <w:spacing w:after="180"/>
        <w:ind w:left="425" w:right="363" w:hanging="425"/>
        <w:rPr>
          <w:sz w:val="20"/>
        </w:rPr>
      </w:pPr>
      <w:r w:rsidRPr="009011F4">
        <w:rPr>
          <w:rFonts w:cs="Arial"/>
          <w:bCs/>
          <w:sz w:val="20"/>
          <w:szCs w:val="20"/>
        </w:rPr>
        <w:t>Perform any other duties appropriate to the grade as may be required by the University Librarian.</w:t>
      </w:r>
    </w:p>
    <w:p w14:paraId="2B45779D" w14:textId="77777777" w:rsidR="009011F4" w:rsidRPr="00F151B1" w:rsidRDefault="009011F4" w:rsidP="009C3369">
      <w:pPr>
        <w:numPr>
          <w:ilvl w:val="0"/>
          <w:numId w:val="22"/>
        </w:numPr>
        <w:spacing w:after="180"/>
        <w:ind w:left="425" w:right="363" w:hanging="425"/>
        <w:rPr>
          <w:sz w:val="20"/>
        </w:rPr>
      </w:pPr>
      <w:r>
        <w:rPr>
          <w:bCs/>
          <w:sz w:val="20"/>
          <w:szCs w:val="20"/>
        </w:rPr>
        <w:t>C</w:t>
      </w:r>
      <w:r w:rsidRPr="00EC4B95">
        <w:rPr>
          <w:bCs/>
          <w:sz w:val="20"/>
          <w:szCs w:val="20"/>
        </w:rPr>
        <w:t>omply with the personal health and safety responsibilities specified in the University Health and Safety policy</w:t>
      </w:r>
      <w:r>
        <w:rPr>
          <w:sz w:val="20"/>
        </w:rPr>
        <w:t>.</w:t>
      </w:r>
    </w:p>
    <w:p w14:paraId="230A821A" w14:textId="77777777" w:rsidR="009011F4" w:rsidRPr="00F151B1" w:rsidRDefault="003A0F0C" w:rsidP="009C3369">
      <w:pPr>
        <w:numPr>
          <w:ilvl w:val="0"/>
          <w:numId w:val="22"/>
        </w:numPr>
        <w:spacing w:after="180"/>
        <w:ind w:left="425" w:right="363" w:hanging="425"/>
        <w:rPr>
          <w:sz w:val="20"/>
        </w:rPr>
      </w:pPr>
      <w:r>
        <w:rPr>
          <w:iCs/>
          <w:sz w:val="20"/>
          <w:szCs w:val="20"/>
        </w:rPr>
        <w:t>E</w:t>
      </w:r>
      <w:r w:rsidR="009011F4" w:rsidRPr="0037197F">
        <w:rPr>
          <w:iCs/>
          <w:sz w:val="20"/>
          <w:szCs w:val="20"/>
        </w:rPr>
        <w:t>ngage with the University’s commitment to put our students first and deliver services which are customer orientated, represent value for money and contribute to the f</w:t>
      </w:r>
      <w:r w:rsidR="009011F4">
        <w:rPr>
          <w:iCs/>
          <w:sz w:val="20"/>
          <w:szCs w:val="20"/>
        </w:rPr>
        <w:t>inancial and environmental susta</w:t>
      </w:r>
      <w:r w:rsidR="009011F4" w:rsidRPr="0037197F">
        <w:rPr>
          <w:iCs/>
          <w:sz w:val="20"/>
          <w:szCs w:val="20"/>
        </w:rPr>
        <w:t>inability of the University when undertaking all duties and aspects of the role.</w:t>
      </w:r>
    </w:p>
    <w:p w14:paraId="652DDE88" w14:textId="77777777" w:rsidR="009011F4" w:rsidRPr="00F151B1" w:rsidRDefault="009011F4" w:rsidP="009C3369">
      <w:pPr>
        <w:numPr>
          <w:ilvl w:val="0"/>
          <w:numId w:val="22"/>
        </w:numPr>
        <w:spacing w:after="180"/>
        <w:ind w:left="425" w:right="363" w:hanging="425"/>
        <w:rPr>
          <w:sz w:val="20"/>
        </w:rPr>
      </w:pPr>
      <w:r>
        <w:rPr>
          <w:sz w:val="20"/>
        </w:rPr>
        <w:t>Promote equality and diversity for students and staff and sustain an inclusive and supportive study and work environment in accordance with University policy.</w:t>
      </w:r>
    </w:p>
    <w:p w14:paraId="2BBF055D" w14:textId="77777777" w:rsidR="009011F4" w:rsidRDefault="009011F4" w:rsidP="009C3369">
      <w:pPr>
        <w:numPr>
          <w:ilvl w:val="0"/>
          <w:numId w:val="22"/>
        </w:numPr>
        <w:spacing w:after="180"/>
        <w:ind w:left="425" w:right="363" w:hanging="425"/>
        <w:rPr>
          <w:sz w:val="20"/>
        </w:rPr>
      </w:pPr>
      <w:r>
        <w:rPr>
          <w:sz w:val="20"/>
        </w:rPr>
        <w:t>This role detail is a guide to the work you will initially be required to undertake.  It may be changed from time to time to meet changing circumstances.  It does not form part of your Contract of Employment.</w:t>
      </w:r>
    </w:p>
    <w:p w14:paraId="5A3D8139" w14:textId="77777777" w:rsidR="00E57A6E" w:rsidRPr="00E57A6E" w:rsidRDefault="00E57A6E" w:rsidP="00E57A6E">
      <w:pPr>
        <w:ind w:left="720" w:right="363"/>
        <w:rPr>
          <w:sz w:val="20"/>
        </w:rPr>
      </w:pPr>
    </w:p>
    <w:p w14:paraId="049349A4" w14:textId="77777777" w:rsidR="00E57A6E" w:rsidRDefault="00E57A6E" w:rsidP="004E71C0">
      <w:pPr>
        <w:ind w:right="363"/>
        <w:rPr>
          <w:sz w:val="20"/>
        </w:rPr>
      </w:pPr>
    </w:p>
    <w:p w14:paraId="217CDB91" w14:textId="77777777" w:rsidR="004E71C0" w:rsidRPr="0004478C" w:rsidRDefault="004E71C0" w:rsidP="004E71C0">
      <w:pPr>
        <w:ind w:right="363"/>
        <w:rPr>
          <w:b/>
          <w:color w:val="BA0B2A"/>
          <w:sz w:val="28"/>
          <w:szCs w:val="28"/>
        </w:rPr>
      </w:pPr>
      <w:r>
        <w:rPr>
          <w:sz w:val="20"/>
        </w:rPr>
        <w:br w:type="page"/>
      </w:r>
      <w:r w:rsidRPr="0004478C">
        <w:rPr>
          <w:b/>
          <w:color w:val="BA0B2A"/>
          <w:sz w:val="28"/>
          <w:szCs w:val="28"/>
        </w:rPr>
        <w:lastRenderedPageBreak/>
        <w:t>Person Specification</w:t>
      </w:r>
    </w:p>
    <w:p w14:paraId="4E000BFD" w14:textId="77777777" w:rsidR="004E71C0" w:rsidRPr="0004478C" w:rsidRDefault="004E71C0" w:rsidP="004E71C0">
      <w:pPr>
        <w:ind w:left="284" w:right="363"/>
        <w:rPr>
          <w:b/>
          <w:color w:val="BA0B2A"/>
        </w:rPr>
      </w:pPr>
    </w:p>
    <w:p w14:paraId="72D8B93B" w14:textId="77777777" w:rsidR="004E71C0" w:rsidRPr="0004478C" w:rsidRDefault="004E71C0" w:rsidP="000B5C6A">
      <w:pPr>
        <w:ind w:right="363"/>
        <w:rPr>
          <w:b/>
          <w:color w:val="BA0B2A"/>
        </w:rPr>
      </w:pPr>
      <w:r w:rsidRPr="0004478C">
        <w:rPr>
          <w:b/>
          <w:color w:val="BA0B2A"/>
          <w:sz w:val="24"/>
          <w:szCs w:val="24"/>
        </w:rPr>
        <w:t>Qualifications</w:t>
      </w:r>
    </w:p>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6865"/>
        <w:gridCol w:w="1134"/>
        <w:gridCol w:w="1134"/>
      </w:tblGrid>
      <w:tr w:rsidR="004E71C0" w:rsidRPr="0004478C" w14:paraId="299BE107" w14:textId="77777777" w:rsidTr="000B5C6A">
        <w:trPr>
          <w:trHeight w:val="436"/>
        </w:trPr>
        <w:tc>
          <w:tcPr>
            <w:tcW w:w="360" w:type="dxa"/>
          </w:tcPr>
          <w:p w14:paraId="7F4701D8" w14:textId="77777777" w:rsidR="004E71C0" w:rsidRPr="0004478C" w:rsidRDefault="004E71C0" w:rsidP="002B2D50">
            <w:pPr>
              <w:pStyle w:val="PS-Heading3"/>
              <w:jc w:val="both"/>
              <w:rPr>
                <w:color w:val="BA0B2A"/>
              </w:rPr>
            </w:pPr>
          </w:p>
        </w:tc>
        <w:tc>
          <w:tcPr>
            <w:tcW w:w="6865" w:type="dxa"/>
            <w:shd w:val="clear" w:color="auto" w:fill="F2F2F2"/>
          </w:tcPr>
          <w:p w14:paraId="621EAD95"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134" w:type="dxa"/>
            <w:shd w:val="clear" w:color="auto" w:fill="F2F2F2"/>
          </w:tcPr>
          <w:p w14:paraId="4DF61F8B"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134" w:type="dxa"/>
            <w:shd w:val="clear" w:color="auto" w:fill="F2F2F2"/>
            <w:vAlign w:val="center"/>
          </w:tcPr>
          <w:p w14:paraId="7624FF58" w14:textId="77777777" w:rsidR="004E71C0" w:rsidRPr="0004478C" w:rsidRDefault="004E71C0" w:rsidP="0072320F">
            <w:pPr>
              <w:pStyle w:val="PS-tested-by"/>
              <w:spacing w:before="0" w:after="0"/>
              <w:rPr>
                <w:b/>
                <w:color w:val="BA0B2A"/>
                <w:sz w:val="18"/>
                <w:szCs w:val="18"/>
              </w:rPr>
            </w:pPr>
            <w:r w:rsidRPr="0004478C">
              <w:rPr>
                <w:b/>
                <w:color w:val="BA0B2A"/>
                <w:sz w:val="18"/>
                <w:szCs w:val="18"/>
              </w:rPr>
              <w:t>Tested by*</w:t>
            </w:r>
          </w:p>
          <w:p w14:paraId="0464C9BC" w14:textId="77777777" w:rsidR="004E71C0" w:rsidRPr="0004478C" w:rsidRDefault="004E71C0" w:rsidP="0072320F">
            <w:pPr>
              <w:pStyle w:val="PS-tested-by"/>
              <w:spacing w:before="0" w:after="0"/>
              <w:rPr>
                <w:b/>
                <w:color w:val="BA0B2A"/>
                <w:sz w:val="18"/>
                <w:szCs w:val="18"/>
              </w:rPr>
            </w:pPr>
            <w:r w:rsidRPr="0004478C">
              <w:rPr>
                <w:b/>
                <w:color w:val="BA0B2A"/>
                <w:sz w:val="18"/>
                <w:szCs w:val="18"/>
              </w:rPr>
              <w:t>A, I, P, T</w:t>
            </w:r>
          </w:p>
        </w:tc>
      </w:tr>
      <w:tr w:rsidR="0072320F" w:rsidRPr="000B5C6A" w14:paraId="7F4B16FC" w14:textId="77777777" w:rsidTr="000B5C6A">
        <w:tc>
          <w:tcPr>
            <w:tcW w:w="360" w:type="dxa"/>
          </w:tcPr>
          <w:p w14:paraId="5C149811" w14:textId="77777777" w:rsidR="0072320F" w:rsidRPr="000B5C6A" w:rsidRDefault="0072320F" w:rsidP="002B2D50">
            <w:pPr>
              <w:pStyle w:val="PS-1stBullet"/>
              <w:tabs>
                <w:tab w:val="clear" w:pos="336"/>
              </w:tabs>
              <w:ind w:left="0" w:firstLine="0"/>
              <w:jc w:val="both"/>
              <w:rPr>
                <w:b w:val="0"/>
                <w:sz w:val="20"/>
                <w:szCs w:val="20"/>
              </w:rPr>
            </w:pPr>
            <w:r w:rsidRPr="000B5C6A">
              <w:rPr>
                <w:b w:val="0"/>
                <w:sz w:val="20"/>
                <w:szCs w:val="20"/>
              </w:rPr>
              <w:t>1</w:t>
            </w:r>
          </w:p>
        </w:tc>
        <w:tc>
          <w:tcPr>
            <w:tcW w:w="6865" w:type="dxa"/>
          </w:tcPr>
          <w:p w14:paraId="1D1AABCE" w14:textId="77777777" w:rsidR="0072320F" w:rsidRPr="000B5C6A" w:rsidRDefault="0072320F" w:rsidP="00BB6328">
            <w:pPr>
              <w:pStyle w:val="PS-1stBullet"/>
              <w:tabs>
                <w:tab w:val="clear" w:pos="336"/>
              </w:tabs>
              <w:ind w:left="0" w:firstLine="0"/>
              <w:rPr>
                <w:b w:val="0"/>
                <w:sz w:val="20"/>
                <w:szCs w:val="20"/>
              </w:rPr>
            </w:pPr>
            <w:r w:rsidRPr="000B5C6A">
              <w:rPr>
                <w:b w:val="0"/>
                <w:sz w:val="20"/>
                <w:szCs w:val="20"/>
              </w:rPr>
              <w:t xml:space="preserve">A first degree or postgraduate qualification in </w:t>
            </w:r>
            <w:r w:rsidR="009E4B97" w:rsidRPr="000B5C6A">
              <w:rPr>
                <w:b w:val="0"/>
                <w:sz w:val="20"/>
                <w:szCs w:val="20"/>
              </w:rPr>
              <w:t>information management or archives management</w:t>
            </w:r>
            <w:r w:rsidR="00177729">
              <w:rPr>
                <w:b w:val="0"/>
                <w:sz w:val="20"/>
                <w:szCs w:val="20"/>
              </w:rPr>
              <w:t xml:space="preserve"> or </w:t>
            </w:r>
            <w:r w:rsidR="00BF3BB7">
              <w:rPr>
                <w:b w:val="0"/>
                <w:sz w:val="20"/>
                <w:szCs w:val="20"/>
              </w:rPr>
              <w:t>substantial</w:t>
            </w:r>
            <w:r w:rsidR="00177729">
              <w:rPr>
                <w:b w:val="0"/>
                <w:sz w:val="20"/>
                <w:szCs w:val="20"/>
              </w:rPr>
              <w:t xml:space="preserve"> professional experience in the field</w:t>
            </w:r>
            <w:r w:rsidR="00C840F3">
              <w:rPr>
                <w:b w:val="0"/>
                <w:sz w:val="20"/>
                <w:szCs w:val="20"/>
              </w:rPr>
              <w:t>.</w:t>
            </w:r>
          </w:p>
        </w:tc>
        <w:tc>
          <w:tcPr>
            <w:tcW w:w="1134" w:type="dxa"/>
            <w:vAlign w:val="center"/>
          </w:tcPr>
          <w:p w14:paraId="233DB955" w14:textId="77777777" w:rsidR="0072320F" w:rsidRPr="000B5C6A" w:rsidRDefault="0072320F" w:rsidP="00E76CB3">
            <w:pPr>
              <w:rPr>
                <w:sz w:val="20"/>
                <w:szCs w:val="20"/>
              </w:rPr>
            </w:pPr>
            <w:r w:rsidRPr="000B5C6A">
              <w:rPr>
                <w:sz w:val="20"/>
                <w:szCs w:val="20"/>
              </w:rPr>
              <w:t>E</w:t>
            </w:r>
          </w:p>
        </w:tc>
        <w:tc>
          <w:tcPr>
            <w:tcW w:w="1134" w:type="dxa"/>
            <w:vAlign w:val="center"/>
          </w:tcPr>
          <w:p w14:paraId="11FBADE6" w14:textId="77777777" w:rsidR="0072320F" w:rsidRPr="000B5C6A" w:rsidRDefault="0072320F" w:rsidP="0072320F">
            <w:pPr>
              <w:rPr>
                <w:rFonts w:cs="Arial"/>
                <w:sz w:val="20"/>
                <w:szCs w:val="20"/>
              </w:rPr>
            </w:pPr>
            <w:r w:rsidRPr="000B5C6A">
              <w:rPr>
                <w:rFonts w:cs="Arial"/>
                <w:sz w:val="20"/>
                <w:szCs w:val="20"/>
              </w:rPr>
              <w:t>A, I</w:t>
            </w:r>
          </w:p>
        </w:tc>
      </w:tr>
    </w:tbl>
    <w:p w14:paraId="7EBDB7DB" w14:textId="77777777" w:rsidR="004E71C0" w:rsidRPr="009E4B97" w:rsidRDefault="004E71C0" w:rsidP="000B5C6A">
      <w:pPr>
        <w:ind w:right="363"/>
        <w:rPr>
          <w:b/>
          <w:color w:val="000080"/>
        </w:rPr>
      </w:pPr>
    </w:p>
    <w:p w14:paraId="4F434591" w14:textId="77777777" w:rsidR="004E71C0" w:rsidRPr="009E4B97" w:rsidRDefault="004E71C0" w:rsidP="004E71C0">
      <w:pPr>
        <w:ind w:right="363"/>
        <w:rPr>
          <w:b/>
          <w:color w:val="BA0B2A"/>
        </w:rPr>
      </w:pPr>
      <w:r w:rsidRPr="009E4B97">
        <w:rPr>
          <w:b/>
          <w:color w:val="BA0B2A"/>
          <w:sz w:val="24"/>
          <w:szCs w:val="24"/>
        </w:rPr>
        <w:t>Background &amp; Experience</w:t>
      </w:r>
    </w:p>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6865"/>
        <w:gridCol w:w="1134"/>
        <w:gridCol w:w="1134"/>
      </w:tblGrid>
      <w:tr w:rsidR="004E71C0" w:rsidRPr="009E4B97" w14:paraId="6BF79541" w14:textId="77777777" w:rsidTr="000B5C6A">
        <w:trPr>
          <w:trHeight w:val="436"/>
        </w:trPr>
        <w:tc>
          <w:tcPr>
            <w:tcW w:w="360" w:type="dxa"/>
          </w:tcPr>
          <w:p w14:paraId="62D0B300" w14:textId="77777777" w:rsidR="004E71C0" w:rsidRPr="009E4B97" w:rsidRDefault="004E71C0" w:rsidP="002B2D50">
            <w:pPr>
              <w:pStyle w:val="PS-Heading3"/>
              <w:jc w:val="both"/>
              <w:rPr>
                <w:color w:val="BA0B2A"/>
              </w:rPr>
            </w:pPr>
          </w:p>
        </w:tc>
        <w:tc>
          <w:tcPr>
            <w:tcW w:w="6865" w:type="dxa"/>
            <w:shd w:val="clear" w:color="auto" w:fill="F2F2F2"/>
          </w:tcPr>
          <w:p w14:paraId="7B6FF358" w14:textId="77777777" w:rsidR="004E71C0" w:rsidRPr="009E4B97" w:rsidRDefault="004E71C0" w:rsidP="002B2D50">
            <w:pPr>
              <w:pStyle w:val="PS-Heading3"/>
              <w:jc w:val="both"/>
              <w:rPr>
                <w:b/>
                <w:color w:val="BA0B2A"/>
              </w:rPr>
            </w:pPr>
            <w:r w:rsidRPr="009E4B97">
              <w:rPr>
                <w:b/>
                <w:color w:val="BA0B2A"/>
              </w:rPr>
              <w:t>The successful candidate should have:</w:t>
            </w:r>
          </w:p>
        </w:tc>
        <w:tc>
          <w:tcPr>
            <w:tcW w:w="1134" w:type="dxa"/>
            <w:shd w:val="clear" w:color="auto" w:fill="F2F2F2"/>
          </w:tcPr>
          <w:p w14:paraId="10D769D6" w14:textId="77777777" w:rsidR="004E71C0" w:rsidRPr="009E4B97" w:rsidRDefault="004E71C0" w:rsidP="002B2D50">
            <w:pPr>
              <w:pStyle w:val="PS-tested-by"/>
              <w:jc w:val="both"/>
              <w:rPr>
                <w:b/>
                <w:color w:val="BA0B2A"/>
                <w:sz w:val="18"/>
                <w:szCs w:val="18"/>
              </w:rPr>
            </w:pPr>
            <w:r w:rsidRPr="009E4B97">
              <w:rPr>
                <w:b/>
                <w:color w:val="BA0B2A"/>
                <w:sz w:val="18"/>
                <w:szCs w:val="18"/>
              </w:rPr>
              <w:t>Essential/ Desirable</w:t>
            </w:r>
          </w:p>
        </w:tc>
        <w:tc>
          <w:tcPr>
            <w:tcW w:w="1134" w:type="dxa"/>
            <w:shd w:val="clear" w:color="auto" w:fill="F2F2F2"/>
            <w:vAlign w:val="center"/>
          </w:tcPr>
          <w:p w14:paraId="3303FBC1" w14:textId="77777777" w:rsidR="004E71C0" w:rsidRPr="009E4B97" w:rsidRDefault="004E71C0" w:rsidP="0072320F">
            <w:pPr>
              <w:pStyle w:val="PS-tested-by"/>
              <w:spacing w:before="0" w:after="0"/>
              <w:rPr>
                <w:b/>
                <w:color w:val="BA0B2A"/>
                <w:sz w:val="18"/>
                <w:szCs w:val="18"/>
              </w:rPr>
            </w:pPr>
            <w:r w:rsidRPr="009E4B97">
              <w:rPr>
                <w:b/>
                <w:color w:val="BA0B2A"/>
                <w:sz w:val="18"/>
                <w:szCs w:val="18"/>
              </w:rPr>
              <w:t>Tested by*</w:t>
            </w:r>
          </w:p>
          <w:p w14:paraId="3ADDD9C1" w14:textId="77777777" w:rsidR="004E71C0" w:rsidRPr="009E4B97" w:rsidRDefault="004E71C0" w:rsidP="0072320F">
            <w:pPr>
              <w:pStyle w:val="PS-tested-by"/>
              <w:spacing w:before="0" w:after="0"/>
              <w:rPr>
                <w:b/>
                <w:color w:val="BA0B2A"/>
                <w:sz w:val="18"/>
                <w:szCs w:val="18"/>
              </w:rPr>
            </w:pPr>
            <w:r w:rsidRPr="009E4B97">
              <w:rPr>
                <w:b/>
                <w:color w:val="BA0B2A"/>
                <w:sz w:val="18"/>
                <w:szCs w:val="18"/>
              </w:rPr>
              <w:t>A, I, P</w:t>
            </w:r>
            <w:r w:rsidR="0034278B">
              <w:rPr>
                <w:b/>
                <w:color w:val="BA0B2A"/>
                <w:sz w:val="18"/>
                <w:szCs w:val="18"/>
              </w:rPr>
              <w:t>, T</w:t>
            </w:r>
          </w:p>
        </w:tc>
      </w:tr>
      <w:tr w:rsidR="00167909" w:rsidRPr="009E4B97" w14:paraId="75765C69" w14:textId="77777777" w:rsidTr="000D39FE">
        <w:tc>
          <w:tcPr>
            <w:tcW w:w="360" w:type="dxa"/>
          </w:tcPr>
          <w:p w14:paraId="1425DE25" w14:textId="77777777" w:rsidR="00167909" w:rsidRDefault="0054565C" w:rsidP="002B2D50">
            <w:pPr>
              <w:pStyle w:val="PS-1stBullet"/>
              <w:tabs>
                <w:tab w:val="clear" w:pos="336"/>
              </w:tabs>
              <w:ind w:left="0" w:firstLine="0"/>
              <w:jc w:val="both"/>
              <w:rPr>
                <w:b w:val="0"/>
                <w:sz w:val="20"/>
                <w:szCs w:val="20"/>
              </w:rPr>
            </w:pPr>
            <w:r>
              <w:rPr>
                <w:b w:val="0"/>
                <w:sz w:val="20"/>
                <w:szCs w:val="20"/>
              </w:rPr>
              <w:t>2</w:t>
            </w:r>
          </w:p>
        </w:tc>
        <w:tc>
          <w:tcPr>
            <w:tcW w:w="6865" w:type="dxa"/>
          </w:tcPr>
          <w:p w14:paraId="0BC7EAEA" w14:textId="77777777" w:rsidR="00167909" w:rsidRPr="009E4B97" w:rsidRDefault="00167909" w:rsidP="00EA6324">
            <w:pPr>
              <w:pStyle w:val="PS-1stBullet"/>
              <w:tabs>
                <w:tab w:val="clear" w:pos="336"/>
              </w:tabs>
              <w:ind w:left="0" w:firstLine="0"/>
              <w:rPr>
                <w:b w:val="0"/>
                <w:sz w:val="20"/>
                <w:szCs w:val="20"/>
              </w:rPr>
            </w:pPr>
            <w:r>
              <w:rPr>
                <w:b w:val="0"/>
                <w:sz w:val="20"/>
                <w:szCs w:val="20"/>
              </w:rPr>
              <w:t xml:space="preserve">Experience of </w:t>
            </w:r>
            <w:r w:rsidR="00C840F3">
              <w:rPr>
                <w:b w:val="0"/>
                <w:sz w:val="20"/>
                <w:szCs w:val="20"/>
              </w:rPr>
              <w:t>managing</w:t>
            </w:r>
            <w:r w:rsidR="00363CA5">
              <w:rPr>
                <w:b w:val="0"/>
                <w:sz w:val="20"/>
                <w:szCs w:val="20"/>
              </w:rPr>
              <w:t>, cataloguing and facilitating access to</w:t>
            </w:r>
            <w:r w:rsidR="009862CC">
              <w:rPr>
                <w:b w:val="0"/>
                <w:sz w:val="20"/>
                <w:szCs w:val="20"/>
              </w:rPr>
              <w:t xml:space="preserve"> </w:t>
            </w:r>
            <w:r w:rsidR="00363CA5">
              <w:rPr>
                <w:b w:val="0"/>
                <w:sz w:val="20"/>
                <w:szCs w:val="20"/>
              </w:rPr>
              <w:t>archival or heritage collections</w:t>
            </w:r>
            <w:r w:rsidR="00E91C2C">
              <w:rPr>
                <w:b w:val="0"/>
                <w:sz w:val="20"/>
                <w:szCs w:val="20"/>
              </w:rPr>
              <w:t>.</w:t>
            </w:r>
          </w:p>
        </w:tc>
        <w:tc>
          <w:tcPr>
            <w:tcW w:w="1134" w:type="dxa"/>
            <w:vAlign w:val="center"/>
          </w:tcPr>
          <w:p w14:paraId="0F8BD2B3" w14:textId="77777777" w:rsidR="00167909" w:rsidRPr="009E4B97" w:rsidRDefault="004E7070" w:rsidP="00E76CB3">
            <w:pPr>
              <w:rPr>
                <w:sz w:val="20"/>
                <w:szCs w:val="20"/>
              </w:rPr>
            </w:pPr>
            <w:r>
              <w:rPr>
                <w:sz w:val="20"/>
                <w:szCs w:val="20"/>
              </w:rPr>
              <w:t>E</w:t>
            </w:r>
          </w:p>
        </w:tc>
        <w:tc>
          <w:tcPr>
            <w:tcW w:w="1134" w:type="dxa"/>
            <w:vAlign w:val="center"/>
          </w:tcPr>
          <w:p w14:paraId="021EDFA5" w14:textId="77777777" w:rsidR="00167909" w:rsidRPr="009E4B97" w:rsidRDefault="0034278B" w:rsidP="0072320F">
            <w:pPr>
              <w:rPr>
                <w:rFonts w:cs="Arial"/>
                <w:sz w:val="20"/>
                <w:szCs w:val="20"/>
              </w:rPr>
            </w:pPr>
            <w:proofErr w:type="gramStart"/>
            <w:r w:rsidRPr="009E4B97">
              <w:rPr>
                <w:rFonts w:cs="Arial"/>
                <w:sz w:val="20"/>
                <w:szCs w:val="20"/>
              </w:rPr>
              <w:t>A</w:t>
            </w:r>
            <w:r w:rsidRPr="009E4B97">
              <w:rPr>
                <w:rFonts w:cs="Arial"/>
                <w:sz w:val="18"/>
                <w:szCs w:val="18"/>
              </w:rPr>
              <w:t xml:space="preserve"> ,</w:t>
            </w:r>
            <w:proofErr w:type="gramEnd"/>
            <w:r w:rsidRPr="009E4B97">
              <w:rPr>
                <w:rFonts w:cs="Arial"/>
                <w:sz w:val="18"/>
                <w:szCs w:val="18"/>
              </w:rPr>
              <w:t xml:space="preserve"> I, </w:t>
            </w:r>
            <w:r>
              <w:rPr>
                <w:rFonts w:cs="Arial"/>
                <w:sz w:val="18"/>
                <w:szCs w:val="18"/>
              </w:rPr>
              <w:t>P</w:t>
            </w:r>
          </w:p>
        </w:tc>
      </w:tr>
      <w:tr w:rsidR="00C840F3" w:rsidRPr="009E4B97" w14:paraId="1C27024C" w14:textId="77777777" w:rsidTr="000D39FE">
        <w:tc>
          <w:tcPr>
            <w:tcW w:w="360" w:type="dxa"/>
          </w:tcPr>
          <w:p w14:paraId="58C40D13" w14:textId="77777777" w:rsidR="00C840F3" w:rsidRDefault="00C840F3" w:rsidP="002B2D50">
            <w:pPr>
              <w:pStyle w:val="PS-1stBullet"/>
              <w:tabs>
                <w:tab w:val="clear" w:pos="336"/>
              </w:tabs>
              <w:ind w:left="0" w:firstLine="0"/>
              <w:jc w:val="both"/>
              <w:rPr>
                <w:b w:val="0"/>
                <w:sz w:val="20"/>
                <w:szCs w:val="20"/>
              </w:rPr>
            </w:pPr>
            <w:r>
              <w:rPr>
                <w:b w:val="0"/>
                <w:sz w:val="20"/>
                <w:szCs w:val="20"/>
              </w:rPr>
              <w:t>3</w:t>
            </w:r>
          </w:p>
        </w:tc>
        <w:tc>
          <w:tcPr>
            <w:tcW w:w="6865" w:type="dxa"/>
          </w:tcPr>
          <w:p w14:paraId="74367614" w14:textId="77777777" w:rsidR="00C840F3" w:rsidRDefault="00C840F3" w:rsidP="00EA6324">
            <w:pPr>
              <w:pStyle w:val="PS-1stBullet"/>
              <w:tabs>
                <w:tab w:val="clear" w:pos="336"/>
              </w:tabs>
              <w:ind w:left="0" w:firstLine="0"/>
              <w:rPr>
                <w:b w:val="0"/>
                <w:sz w:val="20"/>
                <w:szCs w:val="20"/>
              </w:rPr>
            </w:pPr>
            <w:r>
              <w:rPr>
                <w:b w:val="0"/>
                <w:sz w:val="20"/>
                <w:szCs w:val="20"/>
              </w:rPr>
              <w:t xml:space="preserve">Experience of </w:t>
            </w:r>
            <w:r w:rsidR="00363CA5">
              <w:rPr>
                <w:b w:val="0"/>
                <w:sz w:val="20"/>
                <w:szCs w:val="20"/>
              </w:rPr>
              <w:t>developing archival or heritage</w:t>
            </w:r>
            <w:r>
              <w:rPr>
                <w:b w:val="0"/>
                <w:sz w:val="20"/>
                <w:szCs w:val="20"/>
              </w:rPr>
              <w:t xml:space="preserve"> collections and finding </w:t>
            </w:r>
            <w:r w:rsidR="00363CA5">
              <w:rPr>
                <w:b w:val="0"/>
                <w:sz w:val="20"/>
                <w:szCs w:val="20"/>
              </w:rPr>
              <w:t>creative ways of enabling and encouraging people to connect with them</w:t>
            </w:r>
            <w:r>
              <w:rPr>
                <w:b w:val="0"/>
                <w:sz w:val="20"/>
                <w:szCs w:val="20"/>
              </w:rPr>
              <w:t>.</w:t>
            </w:r>
          </w:p>
        </w:tc>
        <w:tc>
          <w:tcPr>
            <w:tcW w:w="1134" w:type="dxa"/>
            <w:vAlign w:val="center"/>
          </w:tcPr>
          <w:p w14:paraId="685CD7D9" w14:textId="77777777" w:rsidR="00C840F3" w:rsidRDefault="00C840F3" w:rsidP="00E76CB3">
            <w:pPr>
              <w:rPr>
                <w:sz w:val="20"/>
                <w:szCs w:val="20"/>
              </w:rPr>
            </w:pPr>
            <w:r>
              <w:rPr>
                <w:sz w:val="20"/>
                <w:szCs w:val="20"/>
              </w:rPr>
              <w:t>E</w:t>
            </w:r>
          </w:p>
        </w:tc>
        <w:tc>
          <w:tcPr>
            <w:tcW w:w="1134" w:type="dxa"/>
            <w:vAlign w:val="center"/>
          </w:tcPr>
          <w:p w14:paraId="4CD17FF7" w14:textId="77777777" w:rsidR="00C840F3" w:rsidRPr="009E4B97" w:rsidRDefault="00C840F3" w:rsidP="0072320F">
            <w:pPr>
              <w:rPr>
                <w:rFonts w:cs="Arial"/>
                <w:sz w:val="20"/>
                <w:szCs w:val="20"/>
              </w:rPr>
            </w:pPr>
            <w:proofErr w:type="gramStart"/>
            <w:r w:rsidRPr="009E4B97">
              <w:rPr>
                <w:rFonts w:cs="Arial"/>
                <w:sz w:val="20"/>
                <w:szCs w:val="20"/>
              </w:rPr>
              <w:t>A</w:t>
            </w:r>
            <w:r w:rsidRPr="009E4B97">
              <w:rPr>
                <w:rFonts w:cs="Arial"/>
                <w:sz w:val="18"/>
                <w:szCs w:val="18"/>
              </w:rPr>
              <w:t xml:space="preserve"> ,</w:t>
            </w:r>
            <w:proofErr w:type="gramEnd"/>
            <w:r w:rsidRPr="009E4B97">
              <w:rPr>
                <w:rFonts w:cs="Arial"/>
                <w:sz w:val="18"/>
                <w:szCs w:val="18"/>
              </w:rPr>
              <w:t xml:space="preserve"> I, </w:t>
            </w:r>
            <w:r>
              <w:rPr>
                <w:rFonts w:cs="Arial"/>
                <w:sz w:val="18"/>
                <w:szCs w:val="18"/>
              </w:rPr>
              <w:t>P</w:t>
            </w:r>
          </w:p>
        </w:tc>
      </w:tr>
      <w:tr w:rsidR="000B5C6A" w:rsidRPr="009E4B97" w14:paraId="085196F7" w14:textId="77777777" w:rsidTr="00305A6F">
        <w:tc>
          <w:tcPr>
            <w:tcW w:w="360" w:type="dxa"/>
          </w:tcPr>
          <w:p w14:paraId="1F8FCFBD" w14:textId="77777777" w:rsidR="000B5C6A" w:rsidRPr="000B5C6A" w:rsidRDefault="00C840F3" w:rsidP="000B5C6A">
            <w:pPr>
              <w:pStyle w:val="PS-1stBullet"/>
              <w:tabs>
                <w:tab w:val="clear" w:pos="336"/>
              </w:tabs>
              <w:ind w:left="0" w:firstLine="0"/>
              <w:jc w:val="both"/>
              <w:rPr>
                <w:b w:val="0"/>
                <w:sz w:val="20"/>
                <w:szCs w:val="20"/>
              </w:rPr>
            </w:pPr>
            <w:r>
              <w:rPr>
                <w:b w:val="0"/>
                <w:sz w:val="20"/>
                <w:szCs w:val="20"/>
              </w:rPr>
              <w:t>4</w:t>
            </w:r>
          </w:p>
        </w:tc>
        <w:tc>
          <w:tcPr>
            <w:tcW w:w="6865" w:type="dxa"/>
          </w:tcPr>
          <w:p w14:paraId="6B214CFD" w14:textId="77777777" w:rsidR="000B5C6A" w:rsidRPr="000B5C6A" w:rsidRDefault="000B5C6A" w:rsidP="000B5C6A">
            <w:pPr>
              <w:pStyle w:val="PS-1stBullet"/>
              <w:tabs>
                <w:tab w:val="clear" w:pos="336"/>
              </w:tabs>
              <w:ind w:left="0" w:firstLine="0"/>
              <w:rPr>
                <w:b w:val="0"/>
                <w:sz w:val="20"/>
                <w:szCs w:val="20"/>
              </w:rPr>
            </w:pPr>
            <w:r w:rsidRPr="000B5C6A">
              <w:rPr>
                <w:b w:val="0"/>
                <w:sz w:val="20"/>
                <w:szCs w:val="20"/>
              </w:rPr>
              <w:t>Experience of</w:t>
            </w:r>
            <w:r>
              <w:rPr>
                <w:b w:val="0"/>
                <w:sz w:val="20"/>
                <w:szCs w:val="20"/>
              </w:rPr>
              <w:t xml:space="preserve"> sourcing and bidding for</w:t>
            </w:r>
            <w:r w:rsidRPr="000B5C6A">
              <w:rPr>
                <w:b w:val="0"/>
                <w:sz w:val="20"/>
                <w:szCs w:val="20"/>
              </w:rPr>
              <w:t xml:space="preserve"> </w:t>
            </w:r>
            <w:r>
              <w:rPr>
                <w:b w:val="0"/>
                <w:sz w:val="20"/>
                <w:szCs w:val="20"/>
              </w:rPr>
              <w:t>project funding</w:t>
            </w:r>
            <w:r w:rsidRPr="000B5C6A">
              <w:rPr>
                <w:b w:val="0"/>
                <w:sz w:val="20"/>
                <w:szCs w:val="20"/>
              </w:rPr>
              <w:t>.</w:t>
            </w:r>
          </w:p>
        </w:tc>
        <w:tc>
          <w:tcPr>
            <w:tcW w:w="1134" w:type="dxa"/>
            <w:vAlign w:val="center"/>
          </w:tcPr>
          <w:p w14:paraId="7793831D" w14:textId="77777777" w:rsidR="000B5C6A" w:rsidRPr="000B5C6A" w:rsidRDefault="000B5C6A" w:rsidP="000B5C6A">
            <w:pPr>
              <w:rPr>
                <w:sz w:val="20"/>
                <w:szCs w:val="20"/>
              </w:rPr>
            </w:pPr>
            <w:r w:rsidRPr="000B5C6A">
              <w:rPr>
                <w:sz w:val="20"/>
                <w:szCs w:val="20"/>
              </w:rPr>
              <w:t>D</w:t>
            </w:r>
          </w:p>
        </w:tc>
        <w:tc>
          <w:tcPr>
            <w:tcW w:w="1134" w:type="dxa"/>
            <w:vAlign w:val="center"/>
          </w:tcPr>
          <w:p w14:paraId="7119DD74" w14:textId="77777777" w:rsidR="000B5C6A" w:rsidRPr="009E4B97" w:rsidRDefault="000B5C6A" w:rsidP="000B5C6A">
            <w:pPr>
              <w:rPr>
                <w:rFonts w:cs="Arial"/>
                <w:sz w:val="20"/>
                <w:szCs w:val="20"/>
              </w:rPr>
            </w:pPr>
            <w:proofErr w:type="gramStart"/>
            <w:r w:rsidRPr="000B5C6A">
              <w:rPr>
                <w:rFonts w:cs="Arial"/>
                <w:sz w:val="20"/>
                <w:szCs w:val="20"/>
              </w:rPr>
              <w:t>A</w:t>
            </w:r>
            <w:r w:rsidRPr="000B5C6A">
              <w:rPr>
                <w:rFonts w:cs="Arial"/>
                <w:sz w:val="18"/>
                <w:szCs w:val="18"/>
              </w:rPr>
              <w:t xml:space="preserve"> ,</w:t>
            </w:r>
            <w:proofErr w:type="gramEnd"/>
            <w:r w:rsidRPr="000B5C6A">
              <w:rPr>
                <w:rFonts w:cs="Arial"/>
                <w:sz w:val="18"/>
                <w:szCs w:val="18"/>
              </w:rPr>
              <w:t xml:space="preserve"> I, P</w:t>
            </w:r>
          </w:p>
        </w:tc>
      </w:tr>
    </w:tbl>
    <w:p w14:paraId="3D1943E5" w14:textId="77777777" w:rsidR="004E71C0" w:rsidRPr="009E4B97" w:rsidRDefault="004E71C0" w:rsidP="004E71C0">
      <w:pPr>
        <w:ind w:right="363"/>
        <w:rPr>
          <w:b/>
          <w:color w:val="BA0000"/>
        </w:rPr>
      </w:pPr>
    </w:p>
    <w:p w14:paraId="0D4E6A95" w14:textId="77777777" w:rsidR="004E71C0" w:rsidRPr="009E4B97" w:rsidRDefault="004E71C0" w:rsidP="004E71C0">
      <w:pPr>
        <w:ind w:right="363"/>
        <w:rPr>
          <w:b/>
          <w:color w:val="BA0B2A"/>
        </w:rPr>
      </w:pPr>
      <w:r w:rsidRPr="009E4B97">
        <w:rPr>
          <w:b/>
          <w:color w:val="BA0B2A"/>
          <w:sz w:val="24"/>
          <w:szCs w:val="24"/>
        </w:rPr>
        <w:t>Knowledge</w:t>
      </w:r>
    </w:p>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6865"/>
        <w:gridCol w:w="1134"/>
        <w:gridCol w:w="1134"/>
      </w:tblGrid>
      <w:tr w:rsidR="004E71C0" w:rsidRPr="009E4B97" w14:paraId="33F30A80" w14:textId="77777777" w:rsidTr="000B5C6A">
        <w:trPr>
          <w:trHeight w:val="436"/>
        </w:trPr>
        <w:tc>
          <w:tcPr>
            <w:tcW w:w="360" w:type="dxa"/>
          </w:tcPr>
          <w:p w14:paraId="145B870F" w14:textId="77777777" w:rsidR="004E71C0" w:rsidRPr="009E4B97" w:rsidRDefault="004E71C0" w:rsidP="002B2D50">
            <w:pPr>
              <w:pStyle w:val="PS-Heading3"/>
              <w:jc w:val="both"/>
              <w:rPr>
                <w:color w:val="BA0B2A"/>
              </w:rPr>
            </w:pPr>
          </w:p>
        </w:tc>
        <w:tc>
          <w:tcPr>
            <w:tcW w:w="6865" w:type="dxa"/>
            <w:shd w:val="clear" w:color="auto" w:fill="F2F2F2"/>
          </w:tcPr>
          <w:p w14:paraId="16591561" w14:textId="77777777" w:rsidR="004E71C0" w:rsidRPr="009E4B97" w:rsidRDefault="004E71C0" w:rsidP="002B2D50">
            <w:pPr>
              <w:pStyle w:val="PS-Heading3"/>
              <w:jc w:val="both"/>
              <w:rPr>
                <w:b/>
                <w:color w:val="BA0B2A"/>
              </w:rPr>
            </w:pPr>
            <w:r w:rsidRPr="009E4B97">
              <w:rPr>
                <w:b/>
                <w:color w:val="BA0B2A"/>
              </w:rPr>
              <w:t>The successful candidate should have demonstrable knowledge of:</w:t>
            </w:r>
          </w:p>
        </w:tc>
        <w:tc>
          <w:tcPr>
            <w:tcW w:w="1134" w:type="dxa"/>
            <w:shd w:val="clear" w:color="auto" w:fill="F2F2F2"/>
          </w:tcPr>
          <w:p w14:paraId="7295F64A" w14:textId="77777777" w:rsidR="004E71C0" w:rsidRPr="009E4B97" w:rsidRDefault="004E71C0" w:rsidP="002B2D50">
            <w:pPr>
              <w:pStyle w:val="PS-tested-by"/>
              <w:jc w:val="both"/>
              <w:rPr>
                <w:b/>
                <w:color w:val="BA0B2A"/>
                <w:sz w:val="18"/>
                <w:szCs w:val="18"/>
              </w:rPr>
            </w:pPr>
            <w:r w:rsidRPr="009E4B97">
              <w:rPr>
                <w:b/>
                <w:color w:val="BA0B2A"/>
                <w:sz w:val="18"/>
                <w:szCs w:val="18"/>
              </w:rPr>
              <w:t>Essential/ Desirable</w:t>
            </w:r>
          </w:p>
        </w:tc>
        <w:tc>
          <w:tcPr>
            <w:tcW w:w="1134" w:type="dxa"/>
            <w:shd w:val="clear" w:color="auto" w:fill="F2F2F2"/>
            <w:vAlign w:val="center"/>
          </w:tcPr>
          <w:p w14:paraId="7E165CBB" w14:textId="77777777" w:rsidR="004E71C0" w:rsidRPr="009E4B97" w:rsidRDefault="004E71C0" w:rsidP="0072320F">
            <w:pPr>
              <w:pStyle w:val="PS-tested-by"/>
              <w:spacing w:before="0" w:after="0"/>
              <w:rPr>
                <w:b/>
                <w:color w:val="BA0B2A"/>
                <w:sz w:val="18"/>
                <w:szCs w:val="18"/>
              </w:rPr>
            </w:pPr>
            <w:r w:rsidRPr="009E4B97">
              <w:rPr>
                <w:b/>
                <w:color w:val="BA0B2A"/>
                <w:sz w:val="18"/>
                <w:szCs w:val="18"/>
              </w:rPr>
              <w:t>Tested by*</w:t>
            </w:r>
          </w:p>
          <w:p w14:paraId="3AF068D8" w14:textId="77777777" w:rsidR="004E71C0" w:rsidRPr="009E4B97" w:rsidRDefault="0034278B" w:rsidP="0072320F">
            <w:pPr>
              <w:pStyle w:val="PS-tested-by"/>
              <w:spacing w:before="0" w:after="0"/>
              <w:rPr>
                <w:b/>
                <w:color w:val="BA0B2A"/>
                <w:sz w:val="18"/>
                <w:szCs w:val="18"/>
              </w:rPr>
            </w:pPr>
            <w:r w:rsidRPr="009E4B97">
              <w:rPr>
                <w:b/>
                <w:color w:val="BA0B2A"/>
                <w:sz w:val="18"/>
                <w:szCs w:val="18"/>
              </w:rPr>
              <w:t>A, I, P</w:t>
            </w:r>
            <w:r>
              <w:rPr>
                <w:b/>
                <w:color w:val="BA0B2A"/>
                <w:sz w:val="18"/>
                <w:szCs w:val="18"/>
              </w:rPr>
              <w:t>, T</w:t>
            </w:r>
          </w:p>
        </w:tc>
      </w:tr>
      <w:tr w:rsidR="0072320F" w:rsidRPr="009E4B97" w14:paraId="2492CD6B" w14:textId="77777777" w:rsidTr="000B5C6A">
        <w:tc>
          <w:tcPr>
            <w:tcW w:w="360" w:type="dxa"/>
          </w:tcPr>
          <w:p w14:paraId="0DE696C9" w14:textId="77777777" w:rsidR="0072320F" w:rsidRPr="009E4B97" w:rsidRDefault="00C840F3" w:rsidP="002B2D50">
            <w:pPr>
              <w:pStyle w:val="PS-1stBullet"/>
              <w:tabs>
                <w:tab w:val="clear" w:pos="336"/>
              </w:tabs>
              <w:ind w:left="0" w:firstLine="0"/>
              <w:jc w:val="both"/>
              <w:rPr>
                <w:b w:val="0"/>
                <w:sz w:val="20"/>
                <w:szCs w:val="20"/>
              </w:rPr>
            </w:pPr>
            <w:r>
              <w:rPr>
                <w:b w:val="0"/>
                <w:sz w:val="20"/>
                <w:szCs w:val="20"/>
              </w:rPr>
              <w:t>5</w:t>
            </w:r>
          </w:p>
        </w:tc>
        <w:tc>
          <w:tcPr>
            <w:tcW w:w="6865" w:type="dxa"/>
          </w:tcPr>
          <w:p w14:paraId="62335F08" w14:textId="77777777" w:rsidR="0072320F" w:rsidRPr="009E4B97" w:rsidRDefault="0034278B" w:rsidP="000B5C6A">
            <w:pPr>
              <w:pStyle w:val="PS-1stBullet"/>
              <w:tabs>
                <w:tab w:val="clear" w:pos="336"/>
              </w:tabs>
              <w:ind w:left="0" w:firstLine="0"/>
              <w:rPr>
                <w:b w:val="0"/>
                <w:sz w:val="20"/>
                <w:szCs w:val="20"/>
              </w:rPr>
            </w:pPr>
            <w:r>
              <w:rPr>
                <w:b w:val="0"/>
                <w:sz w:val="20"/>
                <w:szCs w:val="20"/>
              </w:rPr>
              <w:t xml:space="preserve">Good practice in archival management, including </w:t>
            </w:r>
            <w:r w:rsidR="00D45E28">
              <w:rPr>
                <w:b w:val="0"/>
                <w:sz w:val="20"/>
                <w:szCs w:val="20"/>
              </w:rPr>
              <w:t xml:space="preserve">collections care, </w:t>
            </w:r>
            <w:r>
              <w:rPr>
                <w:b w:val="0"/>
                <w:sz w:val="20"/>
                <w:szCs w:val="20"/>
              </w:rPr>
              <w:t>c</w:t>
            </w:r>
            <w:r w:rsidR="0072320F" w:rsidRPr="009E4B97">
              <w:rPr>
                <w:b w:val="0"/>
                <w:sz w:val="20"/>
                <w:szCs w:val="20"/>
              </w:rPr>
              <w:t xml:space="preserve">urrent </w:t>
            </w:r>
            <w:r w:rsidR="006C56F3">
              <w:rPr>
                <w:b w:val="0"/>
                <w:sz w:val="20"/>
                <w:szCs w:val="20"/>
              </w:rPr>
              <w:t>archival</w:t>
            </w:r>
            <w:r w:rsidR="006C56F3" w:rsidRPr="009E4B97">
              <w:rPr>
                <w:b w:val="0"/>
                <w:sz w:val="20"/>
                <w:szCs w:val="20"/>
              </w:rPr>
              <w:t xml:space="preserve"> </w:t>
            </w:r>
            <w:r w:rsidR="0072320F" w:rsidRPr="009E4B97">
              <w:rPr>
                <w:b w:val="0"/>
                <w:sz w:val="20"/>
                <w:szCs w:val="20"/>
              </w:rPr>
              <w:t>descriptive standards and practices</w:t>
            </w:r>
            <w:r w:rsidR="00187C35">
              <w:rPr>
                <w:b w:val="0"/>
                <w:sz w:val="20"/>
                <w:szCs w:val="20"/>
              </w:rPr>
              <w:t xml:space="preserve">, </w:t>
            </w:r>
            <w:r w:rsidR="009C2443">
              <w:rPr>
                <w:b w:val="0"/>
                <w:sz w:val="20"/>
                <w:szCs w:val="20"/>
              </w:rPr>
              <w:t>data protection and</w:t>
            </w:r>
            <w:r>
              <w:rPr>
                <w:b w:val="0"/>
                <w:sz w:val="20"/>
                <w:szCs w:val="20"/>
              </w:rPr>
              <w:t xml:space="preserve"> copyright</w:t>
            </w:r>
            <w:r w:rsidR="00E91C2C">
              <w:rPr>
                <w:b w:val="0"/>
                <w:sz w:val="20"/>
                <w:szCs w:val="20"/>
              </w:rPr>
              <w:t>.</w:t>
            </w:r>
          </w:p>
        </w:tc>
        <w:tc>
          <w:tcPr>
            <w:tcW w:w="1134" w:type="dxa"/>
            <w:vAlign w:val="center"/>
          </w:tcPr>
          <w:p w14:paraId="67D190B8" w14:textId="77777777" w:rsidR="0072320F" w:rsidRPr="009E4B97" w:rsidRDefault="0072320F" w:rsidP="00EE147A">
            <w:pPr>
              <w:rPr>
                <w:sz w:val="20"/>
                <w:szCs w:val="20"/>
              </w:rPr>
            </w:pPr>
            <w:r w:rsidRPr="009E4B97">
              <w:rPr>
                <w:sz w:val="20"/>
                <w:szCs w:val="20"/>
              </w:rPr>
              <w:t>E</w:t>
            </w:r>
          </w:p>
        </w:tc>
        <w:tc>
          <w:tcPr>
            <w:tcW w:w="1134" w:type="dxa"/>
            <w:vAlign w:val="center"/>
          </w:tcPr>
          <w:p w14:paraId="6DA9C260" w14:textId="77777777" w:rsidR="0072320F" w:rsidRPr="009E4B97" w:rsidRDefault="0072320F" w:rsidP="0072320F">
            <w:pPr>
              <w:rPr>
                <w:rFonts w:cs="Arial"/>
                <w:sz w:val="20"/>
                <w:szCs w:val="20"/>
              </w:rPr>
            </w:pPr>
            <w:proofErr w:type="gramStart"/>
            <w:r w:rsidRPr="009E4B97">
              <w:rPr>
                <w:rFonts w:cs="Arial"/>
                <w:sz w:val="20"/>
                <w:szCs w:val="20"/>
              </w:rPr>
              <w:t>A</w:t>
            </w:r>
            <w:r w:rsidRPr="009E4B97">
              <w:rPr>
                <w:rFonts w:cs="Arial"/>
                <w:sz w:val="18"/>
                <w:szCs w:val="18"/>
              </w:rPr>
              <w:t xml:space="preserve"> ,</w:t>
            </w:r>
            <w:proofErr w:type="gramEnd"/>
            <w:r w:rsidRPr="009E4B97">
              <w:rPr>
                <w:rFonts w:cs="Arial"/>
                <w:sz w:val="18"/>
                <w:szCs w:val="18"/>
              </w:rPr>
              <w:t xml:space="preserve"> I, </w:t>
            </w:r>
            <w:r w:rsidR="0034278B">
              <w:rPr>
                <w:rFonts w:cs="Arial"/>
                <w:sz w:val="18"/>
                <w:szCs w:val="18"/>
              </w:rPr>
              <w:t>P</w:t>
            </w:r>
          </w:p>
        </w:tc>
      </w:tr>
      <w:tr w:rsidR="00167909" w:rsidRPr="009E4B97" w14:paraId="5D0A5FD0" w14:textId="77777777" w:rsidTr="00F91E0B">
        <w:tc>
          <w:tcPr>
            <w:tcW w:w="360" w:type="dxa"/>
          </w:tcPr>
          <w:p w14:paraId="2EDF551E" w14:textId="77777777" w:rsidR="00167909" w:rsidRPr="009E4B97" w:rsidRDefault="00C840F3" w:rsidP="00F91E0B">
            <w:pPr>
              <w:pStyle w:val="PS-1stBullet"/>
              <w:tabs>
                <w:tab w:val="clear" w:pos="336"/>
              </w:tabs>
              <w:ind w:left="0" w:firstLine="0"/>
              <w:jc w:val="both"/>
              <w:rPr>
                <w:b w:val="0"/>
                <w:sz w:val="20"/>
                <w:szCs w:val="20"/>
              </w:rPr>
            </w:pPr>
            <w:r>
              <w:rPr>
                <w:b w:val="0"/>
                <w:sz w:val="20"/>
                <w:szCs w:val="20"/>
              </w:rPr>
              <w:t>6</w:t>
            </w:r>
          </w:p>
        </w:tc>
        <w:tc>
          <w:tcPr>
            <w:tcW w:w="6865" w:type="dxa"/>
          </w:tcPr>
          <w:p w14:paraId="48D1322B" w14:textId="77777777" w:rsidR="00167909" w:rsidRPr="009E4B97" w:rsidRDefault="00BF3BB7" w:rsidP="000B5C6A">
            <w:pPr>
              <w:pStyle w:val="PS-1stBullet"/>
              <w:tabs>
                <w:tab w:val="clear" w:pos="336"/>
              </w:tabs>
              <w:ind w:left="0" w:firstLine="0"/>
              <w:rPr>
                <w:b w:val="0"/>
                <w:sz w:val="20"/>
                <w:szCs w:val="20"/>
              </w:rPr>
            </w:pPr>
            <w:r>
              <w:rPr>
                <w:b w:val="0"/>
                <w:sz w:val="20"/>
                <w:szCs w:val="20"/>
              </w:rPr>
              <w:t>D</w:t>
            </w:r>
            <w:r w:rsidR="00167909">
              <w:rPr>
                <w:b w:val="0"/>
                <w:sz w:val="20"/>
                <w:szCs w:val="20"/>
              </w:rPr>
              <w:t>igital preservation</w:t>
            </w:r>
            <w:r>
              <w:rPr>
                <w:b w:val="0"/>
                <w:sz w:val="20"/>
                <w:szCs w:val="20"/>
              </w:rPr>
              <w:t xml:space="preserve"> and digitisation</w:t>
            </w:r>
            <w:r w:rsidR="00167909">
              <w:rPr>
                <w:b w:val="0"/>
                <w:sz w:val="20"/>
                <w:szCs w:val="20"/>
              </w:rPr>
              <w:t xml:space="preserve"> </w:t>
            </w:r>
            <w:r w:rsidR="00167909" w:rsidRPr="009E4B97">
              <w:rPr>
                <w:b w:val="0"/>
                <w:sz w:val="20"/>
                <w:szCs w:val="20"/>
              </w:rPr>
              <w:t xml:space="preserve">technology </w:t>
            </w:r>
            <w:r w:rsidR="00167909">
              <w:rPr>
                <w:b w:val="0"/>
                <w:sz w:val="20"/>
                <w:szCs w:val="20"/>
              </w:rPr>
              <w:t>and the</w:t>
            </w:r>
            <w:r w:rsidR="00167909" w:rsidRPr="009E4B97">
              <w:rPr>
                <w:b w:val="0"/>
                <w:sz w:val="20"/>
                <w:szCs w:val="20"/>
              </w:rPr>
              <w:t xml:space="preserve"> potential</w:t>
            </w:r>
            <w:r w:rsidR="00167909">
              <w:rPr>
                <w:b w:val="0"/>
                <w:sz w:val="20"/>
                <w:szCs w:val="20"/>
              </w:rPr>
              <w:t xml:space="preserve"> of these</w:t>
            </w:r>
            <w:r w:rsidR="00167909" w:rsidRPr="009E4B97">
              <w:rPr>
                <w:b w:val="0"/>
                <w:sz w:val="20"/>
                <w:szCs w:val="20"/>
              </w:rPr>
              <w:t xml:space="preserve"> for the</w:t>
            </w:r>
            <w:r w:rsidR="00167909">
              <w:rPr>
                <w:b w:val="0"/>
                <w:sz w:val="20"/>
                <w:szCs w:val="20"/>
              </w:rPr>
              <w:t xml:space="preserve"> development and</w:t>
            </w:r>
            <w:r w:rsidR="00167909" w:rsidRPr="009E4B97">
              <w:rPr>
                <w:b w:val="0"/>
                <w:sz w:val="20"/>
                <w:szCs w:val="20"/>
              </w:rPr>
              <w:t xml:space="preserve"> exploit</w:t>
            </w:r>
            <w:r w:rsidR="00167909">
              <w:rPr>
                <w:b w:val="0"/>
                <w:sz w:val="20"/>
                <w:szCs w:val="20"/>
              </w:rPr>
              <w:t>ation of archives and</w:t>
            </w:r>
            <w:r w:rsidR="00167909" w:rsidRPr="009E4B97">
              <w:rPr>
                <w:b w:val="0"/>
                <w:sz w:val="20"/>
                <w:szCs w:val="20"/>
              </w:rPr>
              <w:t xml:space="preserve"> special collections</w:t>
            </w:r>
            <w:r w:rsidR="00E91C2C">
              <w:rPr>
                <w:b w:val="0"/>
                <w:sz w:val="20"/>
                <w:szCs w:val="20"/>
              </w:rPr>
              <w:t>.</w:t>
            </w:r>
          </w:p>
        </w:tc>
        <w:tc>
          <w:tcPr>
            <w:tcW w:w="1134" w:type="dxa"/>
            <w:vAlign w:val="center"/>
          </w:tcPr>
          <w:p w14:paraId="1C7E8665" w14:textId="77777777" w:rsidR="00167909" w:rsidRPr="009E4B97" w:rsidRDefault="00167909" w:rsidP="00F91E0B">
            <w:pPr>
              <w:rPr>
                <w:sz w:val="20"/>
                <w:szCs w:val="20"/>
              </w:rPr>
            </w:pPr>
            <w:r>
              <w:rPr>
                <w:sz w:val="20"/>
                <w:szCs w:val="20"/>
              </w:rPr>
              <w:t>E</w:t>
            </w:r>
          </w:p>
        </w:tc>
        <w:tc>
          <w:tcPr>
            <w:tcW w:w="1134" w:type="dxa"/>
            <w:vAlign w:val="center"/>
          </w:tcPr>
          <w:p w14:paraId="3CF6A450" w14:textId="77777777" w:rsidR="00167909" w:rsidRPr="009E4B97" w:rsidRDefault="00167909" w:rsidP="00F91E0B">
            <w:pPr>
              <w:rPr>
                <w:rFonts w:cs="Arial"/>
                <w:sz w:val="20"/>
                <w:szCs w:val="20"/>
              </w:rPr>
            </w:pPr>
            <w:proofErr w:type="gramStart"/>
            <w:r w:rsidRPr="009E4B97">
              <w:rPr>
                <w:rFonts w:cs="Arial"/>
                <w:sz w:val="20"/>
                <w:szCs w:val="20"/>
              </w:rPr>
              <w:t>A</w:t>
            </w:r>
            <w:r w:rsidR="0034278B">
              <w:rPr>
                <w:rFonts w:cs="Arial"/>
                <w:sz w:val="18"/>
                <w:szCs w:val="18"/>
              </w:rPr>
              <w:t xml:space="preserve"> ,</w:t>
            </w:r>
            <w:proofErr w:type="gramEnd"/>
            <w:r w:rsidR="0034278B">
              <w:rPr>
                <w:rFonts w:cs="Arial"/>
                <w:sz w:val="18"/>
                <w:szCs w:val="18"/>
              </w:rPr>
              <w:t xml:space="preserve"> I, P</w:t>
            </w:r>
          </w:p>
        </w:tc>
      </w:tr>
    </w:tbl>
    <w:p w14:paraId="720A84BA" w14:textId="77777777" w:rsidR="004E71C0" w:rsidRPr="009E4B97" w:rsidRDefault="004E71C0" w:rsidP="004E71C0">
      <w:pPr>
        <w:ind w:right="363"/>
        <w:rPr>
          <w:b/>
          <w:color w:val="000080"/>
        </w:rPr>
      </w:pPr>
    </w:p>
    <w:p w14:paraId="1892CF6E" w14:textId="77777777" w:rsidR="004E71C0" w:rsidRPr="009E4B97" w:rsidRDefault="004E71C0" w:rsidP="004E71C0">
      <w:pPr>
        <w:ind w:right="363"/>
        <w:rPr>
          <w:b/>
          <w:color w:val="BA0B2A"/>
        </w:rPr>
      </w:pPr>
      <w:r w:rsidRPr="009E4B97">
        <w:rPr>
          <w:b/>
          <w:color w:val="BA0B2A"/>
          <w:sz w:val="24"/>
          <w:szCs w:val="24"/>
        </w:rPr>
        <w:t>Skills &amp; Competencies</w:t>
      </w:r>
    </w:p>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6663"/>
        <w:gridCol w:w="1134"/>
        <w:gridCol w:w="1134"/>
      </w:tblGrid>
      <w:tr w:rsidR="004E71C0" w:rsidRPr="009E4B97" w14:paraId="11CB5088" w14:textId="77777777" w:rsidTr="000B5C6A">
        <w:trPr>
          <w:trHeight w:val="436"/>
        </w:trPr>
        <w:tc>
          <w:tcPr>
            <w:tcW w:w="562" w:type="dxa"/>
          </w:tcPr>
          <w:p w14:paraId="532C6C2D" w14:textId="77777777" w:rsidR="004E71C0" w:rsidRPr="009E4B97" w:rsidRDefault="004E71C0" w:rsidP="002B2D50">
            <w:pPr>
              <w:pStyle w:val="PS-Heading3"/>
              <w:jc w:val="both"/>
              <w:rPr>
                <w:color w:val="BA0B2A"/>
              </w:rPr>
            </w:pPr>
          </w:p>
        </w:tc>
        <w:tc>
          <w:tcPr>
            <w:tcW w:w="6663" w:type="dxa"/>
            <w:shd w:val="clear" w:color="auto" w:fill="F2F2F2"/>
          </w:tcPr>
          <w:p w14:paraId="6A3EE38B" w14:textId="77777777" w:rsidR="004E71C0" w:rsidRPr="009E4B97" w:rsidRDefault="004E71C0" w:rsidP="002B2D50">
            <w:pPr>
              <w:pStyle w:val="PS-Heading3"/>
              <w:jc w:val="both"/>
              <w:rPr>
                <w:b/>
                <w:color w:val="BA0B2A"/>
              </w:rPr>
            </w:pPr>
            <w:r w:rsidRPr="009E4B97">
              <w:rPr>
                <w:b/>
                <w:color w:val="BA0B2A"/>
              </w:rPr>
              <w:t>The successful candidate should demonstrate:</w:t>
            </w:r>
          </w:p>
        </w:tc>
        <w:tc>
          <w:tcPr>
            <w:tcW w:w="1134" w:type="dxa"/>
            <w:shd w:val="clear" w:color="auto" w:fill="F2F2F2"/>
          </w:tcPr>
          <w:p w14:paraId="09AC4C9A" w14:textId="77777777" w:rsidR="004E71C0" w:rsidRPr="009E4B97" w:rsidRDefault="004E71C0" w:rsidP="002B2D50">
            <w:pPr>
              <w:pStyle w:val="PS-tested-by"/>
              <w:jc w:val="both"/>
              <w:rPr>
                <w:b/>
                <w:color w:val="BA0B2A"/>
                <w:sz w:val="18"/>
                <w:szCs w:val="18"/>
              </w:rPr>
            </w:pPr>
            <w:r w:rsidRPr="009E4B97">
              <w:rPr>
                <w:b/>
                <w:color w:val="BA0B2A"/>
                <w:sz w:val="18"/>
                <w:szCs w:val="18"/>
              </w:rPr>
              <w:t>Essential/ Desirable</w:t>
            </w:r>
          </w:p>
        </w:tc>
        <w:tc>
          <w:tcPr>
            <w:tcW w:w="1134" w:type="dxa"/>
            <w:shd w:val="clear" w:color="auto" w:fill="F2F2F2"/>
            <w:vAlign w:val="center"/>
          </w:tcPr>
          <w:p w14:paraId="32036226" w14:textId="77777777" w:rsidR="004E71C0" w:rsidRPr="009E4B97" w:rsidRDefault="004E71C0" w:rsidP="0072320F">
            <w:pPr>
              <w:pStyle w:val="PS-tested-by"/>
              <w:spacing w:before="0" w:after="0"/>
              <w:rPr>
                <w:b/>
                <w:color w:val="BA0B2A"/>
                <w:sz w:val="18"/>
                <w:szCs w:val="18"/>
              </w:rPr>
            </w:pPr>
            <w:r w:rsidRPr="009E4B97">
              <w:rPr>
                <w:b/>
                <w:color w:val="BA0B2A"/>
                <w:sz w:val="18"/>
                <w:szCs w:val="18"/>
              </w:rPr>
              <w:t>Tested by*</w:t>
            </w:r>
          </w:p>
          <w:p w14:paraId="46D91A1B" w14:textId="77777777" w:rsidR="004E71C0" w:rsidRPr="009E4B97" w:rsidRDefault="0034278B" w:rsidP="0072320F">
            <w:pPr>
              <w:pStyle w:val="PS-tested-by"/>
              <w:spacing w:before="0" w:after="0"/>
              <w:rPr>
                <w:b/>
                <w:color w:val="BA0B2A"/>
                <w:sz w:val="18"/>
                <w:szCs w:val="18"/>
              </w:rPr>
            </w:pPr>
            <w:r w:rsidRPr="009E4B97">
              <w:rPr>
                <w:b/>
                <w:color w:val="BA0B2A"/>
                <w:sz w:val="18"/>
                <w:szCs w:val="18"/>
              </w:rPr>
              <w:t>A, I, P</w:t>
            </w:r>
            <w:r>
              <w:rPr>
                <w:b/>
                <w:color w:val="BA0B2A"/>
                <w:sz w:val="18"/>
                <w:szCs w:val="18"/>
              </w:rPr>
              <w:t>, T</w:t>
            </w:r>
          </w:p>
        </w:tc>
      </w:tr>
      <w:tr w:rsidR="00DF72B4" w:rsidRPr="000B5C6A" w14:paraId="05DB2D94" w14:textId="77777777" w:rsidTr="000B5C6A">
        <w:tc>
          <w:tcPr>
            <w:tcW w:w="562" w:type="dxa"/>
          </w:tcPr>
          <w:p w14:paraId="3FDD3943" w14:textId="77777777" w:rsidR="00DF72B4" w:rsidRPr="000B5C6A" w:rsidRDefault="00C840F3" w:rsidP="00DF72B4">
            <w:pPr>
              <w:pStyle w:val="PS-1stBullet"/>
              <w:tabs>
                <w:tab w:val="clear" w:pos="336"/>
              </w:tabs>
              <w:ind w:left="0" w:firstLine="0"/>
              <w:jc w:val="both"/>
              <w:rPr>
                <w:b w:val="0"/>
                <w:sz w:val="20"/>
                <w:szCs w:val="20"/>
                <w:highlight w:val="yellow"/>
              </w:rPr>
            </w:pPr>
            <w:r>
              <w:rPr>
                <w:b w:val="0"/>
                <w:sz w:val="20"/>
                <w:szCs w:val="20"/>
              </w:rPr>
              <w:t>7</w:t>
            </w:r>
          </w:p>
        </w:tc>
        <w:tc>
          <w:tcPr>
            <w:tcW w:w="6663" w:type="dxa"/>
          </w:tcPr>
          <w:p w14:paraId="24EAA099"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 xml:space="preserve">Personal accountability for consistently delivering results, </w:t>
            </w:r>
            <w:r w:rsidR="000D39FE" w:rsidRPr="000B5C6A">
              <w:rPr>
                <w:b w:val="0"/>
                <w:sz w:val="20"/>
                <w:szCs w:val="20"/>
              </w:rPr>
              <w:t>prioritising</w:t>
            </w:r>
            <w:r w:rsidRPr="000B5C6A">
              <w:rPr>
                <w:b w:val="0"/>
                <w:sz w:val="20"/>
                <w:szCs w:val="20"/>
              </w:rPr>
              <w:t xml:space="preserve"> tasks and goals </w:t>
            </w:r>
            <w:r w:rsidR="004E7070" w:rsidRPr="000B5C6A">
              <w:rPr>
                <w:b w:val="0"/>
                <w:sz w:val="20"/>
                <w:szCs w:val="20"/>
              </w:rPr>
              <w:t>that</w:t>
            </w:r>
            <w:r w:rsidRPr="000B5C6A">
              <w:rPr>
                <w:b w:val="0"/>
                <w:sz w:val="20"/>
                <w:szCs w:val="20"/>
              </w:rPr>
              <w:t xml:space="preserve"> </w:t>
            </w:r>
            <w:r w:rsidR="00D45E28">
              <w:rPr>
                <w:b w:val="0"/>
                <w:sz w:val="20"/>
                <w:szCs w:val="20"/>
              </w:rPr>
              <w:t>make the most difference</w:t>
            </w:r>
            <w:r w:rsidRPr="000B5C6A">
              <w:rPr>
                <w:b w:val="0"/>
                <w:sz w:val="20"/>
                <w:szCs w:val="20"/>
              </w:rPr>
              <w:t>.</w:t>
            </w:r>
          </w:p>
        </w:tc>
        <w:tc>
          <w:tcPr>
            <w:tcW w:w="1134" w:type="dxa"/>
          </w:tcPr>
          <w:p w14:paraId="581FDE94"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E</w:t>
            </w:r>
          </w:p>
        </w:tc>
        <w:tc>
          <w:tcPr>
            <w:tcW w:w="1134" w:type="dxa"/>
          </w:tcPr>
          <w:p w14:paraId="59AABB2A" w14:textId="77777777" w:rsidR="00DF72B4" w:rsidRPr="000B5C6A" w:rsidRDefault="00C478C9" w:rsidP="000B5C6A">
            <w:pPr>
              <w:pStyle w:val="PS-1stBullet"/>
              <w:tabs>
                <w:tab w:val="clear" w:pos="336"/>
              </w:tabs>
              <w:ind w:left="0" w:firstLine="0"/>
              <w:jc w:val="both"/>
              <w:rPr>
                <w:b w:val="0"/>
                <w:sz w:val="20"/>
                <w:szCs w:val="20"/>
              </w:rPr>
            </w:pPr>
            <w:r w:rsidRPr="000B5C6A">
              <w:rPr>
                <w:b w:val="0"/>
                <w:sz w:val="20"/>
                <w:szCs w:val="20"/>
              </w:rPr>
              <w:t>A, I, P</w:t>
            </w:r>
          </w:p>
        </w:tc>
      </w:tr>
      <w:tr w:rsidR="00187C35" w:rsidRPr="00F56382" w14:paraId="55BEC857" w14:textId="77777777" w:rsidTr="00F56382">
        <w:tc>
          <w:tcPr>
            <w:tcW w:w="562" w:type="dxa"/>
          </w:tcPr>
          <w:p w14:paraId="447028C8" w14:textId="77777777" w:rsidR="00187C35" w:rsidRDefault="000877D5" w:rsidP="00F56382">
            <w:pPr>
              <w:pStyle w:val="PS-1stBullet"/>
              <w:tabs>
                <w:tab w:val="clear" w:pos="336"/>
              </w:tabs>
              <w:ind w:left="0" w:firstLine="0"/>
              <w:jc w:val="both"/>
              <w:rPr>
                <w:b w:val="0"/>
                <w:sz w:val="20"/>
                <w:szCs w:val="20"/>
              </w:rPr>
            </w:pPr>
            <w:r>
              <w:rPr>
                <w:b w:val="0"/>
                <w:sz w:val="20"/>
                <w:szCs w:val="20"/>
              </w:rPr>
              <w:t>8</w:t>
            </w:r>
          </w:p>
        </w:tc>
        <w:tc>
          <w:tcPr>
            <w:tcW w:w="6663" w:type="dxa"/>
            <w:vAlign w:val="center"/>
          </w:tcPr>
          <w:p w14:paraId="1DD96C55" w14:textId="77777777" w:rsidR="00187C35" w:rsidRPr="00F56382" w:rsidRDefault="00187C35" w:rsidP="00F56382">
            <w:pPr>
              <w:pStyle w:val="PS-1stBullet"/>
              <w:tabs>
                <w:tab w:val="clear" w:pos="336"/>
              </w:tabs>
              <w:ind w:left="0" w:firstLine="0"/>
              <w:jc w:val="both"/>
              <w:rPr>
                <w:b w:val="0"/>
                <w:sz w:val="20"/>
                <w:szCs w:val="20"/>
              </w:rPr>
            </w:pPr>
            <w:r w:rsidRPr="00F56382">
              <w:rPr>
                <w:b w:val="0"/>
                <w:sz w:val="20"/>
                <w:szCs w:val="20"/>
              </w:rPr>
              <w:t xml:space="preserve">Ability to </w:t>
            </w:r>
            <w:r w:rsidRPr="0008242C">
              <w:rPr>
                <w:b w:val="0"/>
                <w:sz w:val="20"/>
                <w:szCs w:val="20"/>
              </w:rPr>
              <w:t xml:space="preserve">work creatively </w:t>
            </w:r>
            <w:r>
              <w:rPr>
                <w:b w:val="0"/>
                <w:sz w:val="20"/>
                <w:szCs w:val="20"/>
              </w:rPr>
              <w:t xml:space="preserve">in partnership </w:t>
            </w:r>
            <w:r w:rsidRPr="0008242C">
              <w:rPr>
                <w:b w:val="0"/>
                <w:sz w:val="20"/>
                <w:szCs w:val="20"/>
              </w:rPr>
              <w:t>with others</w:t>
            </w:r>
            <w:r>
              <w:rPr>
                <w:b w:val="0"/>
                <w:sz w:val="20"/>
                <w:szCs w:val="20"/>
              </w:rPr>
              <w:t>,</w:t>
            </w:r>
            <w:r w:rsidRPr="0008242C">
              <w:rPr>
                <w:b w:val="0"/>
                <w:sz w:val="20"/>
                <w:szCs w:val="20"/>
              </w:rPr>
              <w:t xml:space="preserve"> </w:t>
            </w:r>
            <w:r>
              <w:rPr>
                <w:b w:val="0"/>
                <w:sz w:val="20"/>
                <w:szCs w:val="20"/>
              </w:rPr>
              <w:t>and to</w:t>
            </w:r>
            <w:r w:rsidRPr="0034278B">
              <w:rPr>
                <w:b w:val="0"/>
                <w:sz w:val="20"/>
                <w:szCs w:val="20"/>
              </w:rPr>
              <w:t xml:space="preserve"> </w:t>
            </w:r>
            <w:r>
              <w:rPr>
                <w:b w:val="0"/>
                <w:sz w:val="20"/>
                <w:szCs w:val="20"/>
              </w:rPr>
              <w:t>build and manage positive</w:t>
            </w:r>
            <w:r w:rsidRPr="00F56382">
              <w:rPr>
                <w:b w:val="0"/>
                <w:sz w:val="20"/>
                <w:szCs w:val="20"/>
              </w:rPr>
              <w:t xml:space="preserve"> relationships with a wide range of </w:t>
            </w:r>
            <w:r>
              <w:rPr>
                <w:b w:val="0"/>
                <w:sz w:val="20"/>
                <w:szCs w:val="20"/>
              </w:rPr>
              <w:t>people</w:t>
            </w:r>
            <w:r w:rsidRPr="00F56382">
              <w:rPr>
                <w:b w:val="0"/>
                <w:sz w:val="20"/>
                <w:szCs w:val="20"/>
              </w:rPr>
              <w:t>.</w:t>
            </w:r>
          </w:p>
        </w:tc>
        <w:tc>
          <w:tcPr>
            <w:tcW w:w="1134" w:type="dxa"/>
          </w:tcPr>
          <w:p w14:paraId="391DAD08" w14:textId="77777777" w:rsidR="00187C35" w:rsidRPr="00F56382" w:rsidRDefault="00187C35" w:rsidP="00F56382">
            <w:pPr>
              <w:pStyle w:val="PS-1stBullet"/>
              <w:tabs>
                <w:tab w:val="clear" w:pos="336"/>
              </w:tabs>
              <w:ind w:left="0" w:firstLine="0"/>
              <w:jc w:val="both"/>
              <w:rPr>
                <w:b w:val="0"/>
                <w:sz w:val="20"/>
                <w:szCs w:val="20"/>
              </w:rPr>
            </w:pPr>
            <w:r w:rsidRPr="00F56382">
              <w:rPr>
                <w:b w:val="0"/>
                <w:sz w:val="20"/>
                <w:szCs w:val="20"/>
              </w:rPr>
              <w:t>E</w:t>
            </w:r>
          </w:p>
        </w:tc>
        <w:tc>
          <w:tcPr>
            <w:tcW w:w="1134" w:type="dxa"/>
          </w:tcPr>
          <w:p w14:paraId="4283CF91" w14:textId="77777777" w:rsidR="00187C35" w:rsidRPr="00F56382" w:rsidRDefault="00187C35" w:rsidP="00F56382">
            <w:pPr>
              <w:pStyle w:val="PS-1stBullet"/>
              <w:tabs>
                <w:tab w:val="clear" w:pos="336"/>
              </w:tabs>
              <w:ind w:left="0" w:firstLine="0"/>
              <w:jc w:val="both"/>
              <w:rPr>
                <w:b w:val="0"/>
                <w:sz w:val="20"/>
                <w:szCs w:val="20"/>
              </w:rPr>
            </w:pPr>
            <w:r w:rsidRPr="00F56382">
              <w:rPr>
                <w:b w:val="0"/>
                <w:sz w:val="20"/>
                <w:szCs w:val="20"/>
              </w:rPr>
              <w:t>A, I, P</w:t>
            </w:r>
          </w:p>
        </w:tc>
      </w:tr>
      <w:tr w:rsidR="000877D5" w:rsidRPr="000B5C6A" w14:paraId="159C7A2E" w14:textId="77777777" w:rsidTr="00E70F49">
        <w:tc>
          <w:tcPr>
            <w:tcW w:w="562" w:type="dxa"/>
          </w:tcPr>
          <w:p w14:paraId="13188335" w14:textId="77777777" w:rsidR="000877D5" w:rsidRPr="005C6EBC" w:rsidRDefault="000877D5" w:rsidP="00E70F49">
            <w:pPr>
              <w:pStyle w:val="PS-1stBullet"/>
              <w:tabs>
                <w:tab w:val="clear" w:pos="336"/>
              </w:tabs>
              <w:ind w:left="0" w:firstLine="0"/>
              <w:jc w:val="both"/>
              <w:rPr>
                <w:b w:val="0"/>
                <w:sz w:val="20"/>
                <w:szCs w:val="20"/>
              </w:rPr>
            </w:pPr>
            <w:r w:rsidRPr="005C6EBC">
              <w:rPr>
                <w:b w:val="0"/>
                <w:sz w:val="20"/>
                <w:szCs w:val="20"/>
              </w:rPr>
              <w:t>9</w:t>
            </w:r>
          </w:p>
        </w:tc>
        <w:tc>
          <w:tcPr>
            <w:tcW w:w="6663" w:type="dxa"/>
          </w:tcPr>
          <w:p w14:paraId="2E6E3450" w14:textId="77777777" w:rsidR="000877D5" w:rsidRPr="005C6EBC" w:rsidRDefault="000877D5" w:rsidP="00E70F49">
            <w:pPr>
              <w:pStyle w:val="PS-1stBullet"/>
              <w:tabs>
                <w:tab w:val="clear" w:pos="336"/>
              </w:tabs>
              <w:ind w:left="0" w:firstLine="0"/>
              <w:jc w:val="both"/>
              <w:rPr>
                <w:b w:val="0"/>
                <w:sz w:val="20"/>
                <w:szCs w:val="20"/>
              </w:rPr>
            </w:pPr>
            <w:r w:rsidRPr="005C6EBC">
              <w:rPr>
                <w:b w:val="0"/>
                <w:sz w:val="20"/>
                <w:szCs w:val="20"/>
              </w:rPr>
              <w:t xml:space="preserve">Ability to inspire, engage and influence diverse audiences across a variety of modes of communication, including large-group presentations, </w:t>
            </w:r>
            <w:r w:rsidR="001D6783" w:rsidRPr="005C6EBC">
              <w:rPr>
                <w:b w:val="0"/>
                <w:sz w:val="20"/>
                <w:szCs w:val="20"/>
              </w:rPr>
              <w:t>web resources</w:t>
            </w:r>
            <w:r w:rsidRPr="005C6EBC">
              <w:rPr>
                <w:b w:val="0"/>
                <w:sz w:val="20"/>
                <w:szCs w:val="20"/>
              </w:rPr>
              <w:t xml:space="preserve"> and social media campaigns. </w:t>
            </w:r>
          </w:p>
        </w:tc>
        <w:tc>
          <w:tcPr>
            <w:tcW w:w="1134" w:type="dxa"/>
          </w:tcPr>
          <w:p w14:paraId="54D9B368" w14:textId="77777777" w:rsidR="000877D5" w:rsidRPr="005C6EBC" w:rsidRDefault="000877D5" w:rsidP="00E70F49">
            <w:pPr>
              <w:pStyle w:val="PS-1stBullet"/>
              <w:tabs>
                <w:tab w:val="clear" w:pos="336"/>
              </w:tabs>
              <w:ind w:left="0" w:firstLine="0"/>
              <w:jc w:val="both"/>
              <w:rPr>
                <w:b w:val="0"/>
                <w:sz w:val="20"/>
                <w:szCs w:val="20"/>
              </w:rPr>
            </w:pPr>
            <w:r w:rsidRPr="005C6EBC">
              <w:rPr>
                <w:b w:val="0"/>
                <w:sz w:val="20"/>
                <w:szCs w:val="20"/>
              </w:rPr>
              <w:t>E</w:t>
            </w:r>
          </w:p>
        </w:tc>
        <w:tc>
          <w:tcPr>
            <w:tcW w:w="1134" w:type="dxa"/>
          </w:tcPr>
          <w:p w14:paraId="3EC48E86" w14:textId="77777777" w:rsidR="000877D5" w:rsidRPr="005C6EBC" w:rsidRDefault="001D6783" w:rsidP="00E70F49">
            <w:pPr>
              <w:pStyle w:val="PS-1stBullet"/>
              <w:tabs>
                <w:tab w:val="clear" w:pos="336"/>
              </w:tabs>
              <w:ind w:left="0" w:firstLine="0"/>
              <w:jc w:val="both"/>
              <w:rPr>
                <w:b w:val="0"/>
                <w:sz w:val="20"/>
                <w:szCs w:val="20"/>
              </w:rPr>
            </w:pPr>
            <w:proofErr w:type="gramStart"/>
            <w:r w:rsidRPr="005C6EBC">
              <w:rPr>
                <w:b w:val="0"/>
                <w:sz w:val="20"/>
                <w:szCs w:val="20"/>
              </w:rPr>
              <w:t>A ,</w:t>
            </w:r>
            <w:proofErr w:type="gramEnd"/>
            <w:r w:rsidRPr="005C6EBC">
              <w:rPr>
                <w:b w:val="0"/>
                <w:sz w:val="20"/>
                <w:szCs w:val="20"/>
              </w:rPr>
              <w:t xml:space="preserve"> I, P</w:t>
            </w:r>
          </w:p>
        </w:tc>
      </w:tr>
      <w:tr w:rsidR="000877D5" w:rsidRPr="000B5C6A" w14:paraId="20DA3F0C" w14:textId="77777777" w:rsidTr="00E70F49">
        <w:tc>
          <w:tcPr>
            <w:tcW w:w="562" w:type="dxa"/>
          </w:tcPr>
          <w:p w14:paraId="2F0805D6" w14:textId="77777777" w:rsidR="000877D5" w:rsidRPr="005C6EBC" w:rsidRDefault="001D6783" w:rsidP="00E70F49">
            <w:pPr>
              <w:pStyle w:val="PS-1stBullet"/>
              <w:tabs>
                <w:tab w:val="clear" w:pos="336"/>
              </w:tabs>
              <w:ind w:left="0" w:firstLine="0"/>
              <w:jc w:val="both"/>
              <w:rPr>
                <w:b w:val="0"/>
                <w:sz w:val="20"/>
                <w:szCs w:val="20"/>
              </w:rPr>
            </w:pPr>
            <w:r w:rsidRPr="005C6EBC">
              <w:rPr>
                <w:b w:val="0"/>
                <w:sz w:val="20"/>
                <w:szCs w:val="20"/>
              </w:rPr>
              <w:t>10</w:t>
            </w:r>
          </w:p>
        </w:tc>
        <w:tc>
          <w:tcPr>
            <w:tcW w:w="6663" w:type="dxa"/>
          </w:tcPr>
          <w:p w14:paraId="61D4B563" w14:textId="77777777" w:rsidR="000877D5" w:rsidRPr="005C6EBC" w:rsidRDefault="000877D5" w:rsidP="00E70F49">
            <w:pPr>
              <w:pStyle w:val="PS-1stBullet"/>
              <w:tabs>
                <w:tab w:val="clear" w:pos="336"/>
              </w:tabs>
              <w:ind w:left="0" w:firstLine="0"/>
              <w:jc w:val="both"/>
              <w:rPr>
                <w:b w:val="0"/>
                <w:sz w:val="20"/>
                <w:szCs w:val="20"/>
              </w:rPr>
            </w:pPr>
            <w:r w:rsidRPr="005C6EBC">
              <w:rPr>
                <w:b w:val="0"/>
                <w:sz w:val="20"/>
                <w:szCs w:val="20"/>
              </w:rPr>
              <w:t xml:space="preserve">Ability to deliver </w:t>
            </w:r>
            <w:r w:rsidR="001D6783" w:rsidRPr="005C6EBC">
              <w:rPr>
                <w:b w:val="0"/>
                <w:sz w:val="20"/>
                <w:szCs w:val="20"/>
              </w:rPr>
              <w:t xml:space="preserve">engaging </w:t>
            </w:r>
            <w:r w:rsidR="006D7461" w:rsidRPr="005C6EBC">
              <w:rPr>
                <w:b w:val="0"/>
                <w:sz w:val="20"/>
                <w:szCs w:val="20"/>
              </w:rPr>
              <w:t xml:space="preserve">workshops and training courses </w:t>
            </w:r>
            <w:r w:rsidRPr="005C6EBC">
              <w:rPr>
                <w:b w:val="0"/>
                <w:sz w:val="20"/>
                <w:szCs w:val="20"/>
              </w:rPr>
              <w:t>that enable learners to develop skills.</w:t>
            </w:r>
          </w:p>
        </w:tc>
        <w:tc>
          <w:tcPr>
            <w:tcW w:w="1134" w:type="dxa"/>
          </w:tcPr>
          <w:p w14:paraId="383F7E38" w14:textId="77777777" w:rsidR="000877D5" w:rsidRPr="005C6EBC" w:rsidRDefault="001D6783" w:rsidP="00E70F49">
            <w:pPr>
              <w:pStyle w:val="PS-1stBullet"/>
              <w:tabs>
                <w:tab w:val="clear" w:pos="336"/>
              </w:tabs>
              <w:ind w:left="0" w:firstLine="0"/>
              <w:jc w:val="both"/>
              <w:rPr>
                <w:b w:val="0"/>
                <w:sz w:val="20"/>
                <w:szCs w:val="20"/>
              </w:rPr>
            </w:pPr>
            <w:r w:rsidRPr="005C6EBC">
              <w:rPr>
                <w:b w:val="0"/>
                <w:sz w:val="20"/>
                <w:szCs w:val="20"/>
              </w:rPr>
              <w:t>E</w:t>
            </w:r>
          </w:p>
        </w:tc>
        <w:tc>
          <w:tcPr>
            <w:tcW w:w="1134" w:type="dxa"/>
          </w:tcPr>
          <w:p w14:paraId="76D9E95B" w14:textId="77777777" w:rsidR="000877D5" w:rsidRPr="005C6EBC" w:rsidRDefault="001D6783" w:rsidP="00E70F49">
            <w:pPr>
              <w:pStyle w:val="PS-1stBullet"/>
              <w:tabs>
                <w:tab w:val="clear" w:pos="336"/>
              </w:tabs>
              <w:ind w:left="0" w:firstLine="0"/>
              <w:jc w:val="both"/>
              <w:rPr>
                <w:b w:val="0"/>
                <w:sz w:val="20"/>
                <w:szCs w:val="20"/>
              </w:rPr>
            </w:pPr>
            <w:proofErr w:type="gramStart"/>
            <w:r w:rsidRPr="005C6EBC">
              <w:rPr>
                <w:b w:val="0"/>
                <w:sz w:val="20"/>
                <w:szCs w:val="20"/>
              </w:rPr>
              <w:t>A ,</w:t>
            </w:r>
            <w:proofErr w:type="gramEnd"/>
            <w:r w:rsidRPr="005C6EBC">
              <w:rPr>
                <w:b w:val="0"/>
                <w:sz w:val="20"/>
                <w:szCs w:val="20"/>
              </w:rPr>
              <w:t xml:space="preserve"> I, P</w:t>
            </w:r>
          </w:p>
        </w:tc>
      </w:tr>
      <w:tr w:rsidR="00D45E28" w:rsidRPr="000B5C6A" w14:paraId="4876BD52" w14:textId="77777777" w:rsidTr="006854E0">
        <w:tc>
          <w:tcPr>
            <w:tcW w:w="562" w:type="dxa"/>
          </w:tcPr>
          <w:p w14:paraId="6FB173EB" w14:textId="77777777" w:rsidR="00D45E28" w:rsidRPr="000B5C6A" w:rsidRDefault="00D45E28" w:rsidP="006854E0">
            <w:pPr>
              <w:pStyle w:val="PS-1stBullet"/>
              <w:tabs>
                <w:tab w:val="clear" w:pos="336"/>
              </w:tabs>
              <w:ind w:left="0" w:firstLine="0"/>
              <w:jc w:val="both"/>
              <w:rPr>
                <w:b w:val="0"/>
                <w:sz w:val="20"/>
                <w:szCs w:val="20"/>
              </w:rPr>
            </w:pPr>
            <w:r>
              <w:rPr>
                <w:b w:val="0"/>
                <w:sz w:val="20"/>
                <w:szCs w:val="20"/>
              </w:rPr>
              <w:t>1</w:t>
            </w:r>
            <w:r w:rsidR="001D6783">
              <w:rPr>
                <w:b w:val="0"/>
                <w:sz w:val="20"/>
                <w:szCs w:val="20"/>
              </w:rPr>
              <w:t>1</w:t>
            </w:r>
          </w:p>
        </w:tc>
        <w:tc>
          <w:tcPr>
            <w:tcW w:w="6663" w:type="dxa"/>
          </w:tcPr>
          <w:p w14:paraId="05B8DFEE" w14:textId="77777777" w:rsidR="00D45E28" w:rsidRPr="005C6EBC" w:rsidRDefault="00D45E28" w:rsidP="006854E0">
            <w:pPr>
              <w:pStyle w:val="PS-1stBullet"/>
              <w:tabs>
                <w:tab w:val="clear" w:pos="336"/>
              </w:tabs>
              <w:ind w:left="0" w:firstLine="0"/>
              <w:jc w:val="both"/>
              <w:rPr>
                <w:b w:val="0"/>
                <w:sz w:val="20"/>
                <w:szCs w:val="20"/>
              </w:rPr>
            </w:pPr>
            <w:r w:rsidRPr="005C6EBC">
              <w:rPr>
                <w:b w:val="0"/>
                <w:sz w:val="20"/>
                <w:szCs w:val="20"/>
              </w:rPr>
              <w:t>A high degree of professional integrity, able to handle and preserve sensitive records and ensure copyright and data protection are respected.</w:t>
            </w:r>
          </w:p>
        </w:tc>
        <w:tc>
          <w:tcPr>
            <w:tcW w:w="1134" w:type="dxa"/>
          </w:tcPr>
          <w:p w14:paraId="2073741F" w14:textId="77777777" w:rsidR="00D45E28" w:rsidRPr="005C6EBC" w:rsidRDefault="00D45E28" w:rsidP="006854E0">
            <w:pPr>
              <w:pStyle w:val="PS-1stBullet"/>
              <w:tabs>
                <w:tab w:val="clear" w:pos="336"/>
              </w:tabs>
              <w:ind w:left="0" w:firstLine="0"/>
              <w:jc w:val="both"/>
              <w:rPr>
                <w:b w:val="0"/>
                <w:sz w:val="20"/>
                <w:szCs w:val="20"/>
              </w:rPr>
            </w:pPr>
            <w:r w:rsidRPr="005C6EBC">
              <w:rPr>
                <w:b w:val="0"/>
                <w:sz w:val="20"/>
                <w:szCs w:val="20"/>
              </w:rPr>
              <w:t>E</w:t>
            </w:r>
          </w:p>
        </w:tc>
        <w:tc>
          <w:tcPr>
            <w:tcW w:w="1134" w:type="dxa"/>
          </w:tcPr>
          <w:p w14:paraId="083A87C1" w14:textId="77777777" w:rsidR="00D45E28" w:rsidRPr="005C6EBC" w:rsidRDefault="00D45E28" w:rsidP="006854E0">
            <w:pPr>
              <w:pStyle w:val="PS-1stBullet"/>
              <w:tabs>
                <w:tab w:val="clear" w:pos="336"/>
              </w:tabs>
              <w:ind w:left="0" w:firstLine="0"/>
              <w:jc w:val="both"/>
              <w:rPr>
                <w:b w:val="0"/>
                <w:sz w:val="20"/>
                <w:szCs w:val="20"/>
              </w:rPr>
            </w:pPr>
            <w:r w:rsidRPr="005C6EBC">
              <w:rPr>
                <w:b w:val="0"/>
                <w:sz w:val="20"/>
                <w:szCs w:val="20"/>
              </w:rPr>
              <w:t>A, I, P</w:t>
            </w:r>
          </w:p>
        </w:tc>
      </w:tr>
      <w:tr w:rsidR="00167909" w:rsidRPr="000B5C6A" w14:paraId="15FE1D69" w14:textId="77777777" w:rsidTr="000B5C6A">
        <w:tc>
          <w:tcPr>
            <w:tcW w:w="562" w:type="dxa"/>
          </w:tcPr>
          <w:p w14:paraId="0E49D433" w14:textId="77777777" w:rsidR="000D39FE" w:rsidRPr="0092161D" w:rsidRDefault="004E7070" w:rsidP="00305A6F">
            <w:pPr>
              <w:pStyle w:val="PS-1stBullet"/>
              <w:tabs>
                <w:tab w:val="clear" w:pos="336"/>
              </w:tabs>
              <w:ind w:left="0" w:firstLine="0"/>
              <w:jc w:val="both"/>
              <w:rPr>
                <w:b w:val="0"/>
                <w:sz w:val="20"/>
                <w:szCs w:val="20"/>
              </w:rPr>
            </w:pPr>
            <w:r>
              <w:rPr>
                <w:b w:val="0"/>
                <w:sz w:val="20"/>
                <w:szCs w:val="20"/>
              </w:rPr>
              <w:t>1</w:t>
            </w:r>
            <w:r w:rsidR="001D6783">
              <w:rPr>
                <w:b w:val="0"/>
                <w:sz w:val="20"/>
                <w:szCs w:val="20"/>
              </w:rPr>
              <w:t>2</w:t>
            </w:r>
          </w:p>
        </w:tc>
        <w:tc>
          <w:tcPr>
            <w:tcW w:w="6663" w:type="dxa"/>
          </w:tcPr>
          <w:p w14:paraId="415E6119" w14:textId="77777777" w:rsidR="000D39FE" w:rsidRPr="0034278B" w:rsidRDefault="00187C35" w:rsidP="000B5C6A">
            <w:pPr>
              <w:pStyle w:val="PS-1stBullet"/>
              <w:tabs>
                <w:tab w:val="clear" w:pos="336"/>
              </w:tabs>
              <w:ind w:left="0" w:firstLine="0"/>
              <w:jc w:val="both"/>
              <w:rPr>
                <w:b w:val="0"/>
                <w:sz w:val="20"/>
                <w:szCs w:val="20"/>
              </w:rPr>
            </w:pPr>
            <w:r>
              <w:rPr>
                <w:b w:val="0"/>
                <w:sz w:val="20"/>
                <w:szCs w:val="20"/>
              </w:rPr>
              <w:t>Commitment to excellent, inclusive customer service with the ability</w:t>
            </w:r>
            <w:r w:rsidRPr="0034278B">
              <w:rPr>
                <w:b w:val="0"/>
                <w:sz w:val="20"/>
                <w:szCs w:val="20"/>
              </w:rPr>
              <w:t xml:space="preserve"> </w:t>
            </w:r>
            <w:r w:rsidR="000D39FE" w:rsidRPr="0034278B">
              <w:rPr>
                <w:b w:val="0"/>
                <w:sz w:val="20"/>
                <w:szCs w:val="20"/>
              </w:rPr>
              <w:t xml:space="preserve">to </w:t>
            </w:r>
            <w:r w:rsidR="00167909" w:rsidRPr="0034278B">
              <w:rPr>
                <w:b w:val="0"/>
                <w:sz w:val="20"/>
                <w:szCs w:val="20"/>
              </w:rPr>
              <w:t>successfully resolve</w:t>
            </w:r>
            <w:r w:rsidR="000D39FE" w:rsidRPr="0034278B">
              <w:rPr>
                <w:b w:val="0"/>
                <w:sz w:val="20"/>
                <w:szCs w:val="20"/>
              </w:rPr>
              <w:t xml:space="preserve"> complex enquiries</w:t>
            </w:r>
            <w:r>
              <w:rPr>
                <w:b w:val="0"/>
                <w:sz w:val="20"/>
                <w:szCs w:val="20"/>
              </w:rPr>
              <w:t xml:space="preserve"> in</w:t>
            </w:r>
            <w:r w:rsidR="00167909" w:rsidRPr="000B5C6A">
              <w:rPr>
                <w:b w:val="0"/>
                <w:sz w:val="20"/>
                <w:szCs w:val="20"/>
              </w:rPr>
              <w:t xml:space="preserve"> </w:t>
            </w:r>
            <w:r w:rsidRPr="000B5C6A">
              <w:rPr>
                <w:b w:val="0"/>
                <w:sz w:val="20"/>
                <w:szCs w:val="20"/>
              </w:rPr>
              <w:t>clear</w:t>
            </w:r>
            <w:r>
              <w:rPr>
                <w:b w:val="0"/>
                <w:sz w:val="20"/>
                <w:szCs w:val="20"/>
              </w:rPr>
              <w:t xml:space="preserve"> and </w:t>
            </w:r>
            <w:r w:rsidR="00167909" w:rsidRPr="000B5C6A">
              <w:rPr>
                <w:b w:val="0"/>
                <w:sz w:val="20"/>
                <w:szCs w:val="20"/>
              </w:rPr>
              <w:t>accessible</w:t>
            </w:r>
            <w:r>
              <w:rPr>
                <w:b w:val="0"/>
                <w:sz w:val="20"/>
                <w:szCs w:val="20"/>
              </w:rPr>
              <w:t xml:space="preserve"> ways</w:t>
            </w:r>
            <w:r w:rsidR="00167909" w:rsidRPr="000B5C6A">
              <w:rPr>
                <w:b w:val="0"/>
                <w:sz w:val="20"/>
                <w:szCs w:val="20"/>
              </w:rPr>
              <w:t>.</w:t>
            </w:r>
          </w:p>
        </w:tc>
        <w:tc>
          <w:tcPr>
            <w:tcW w:w="1134" w:type="dxa"/>
            <w:vAlign w:val="center"/>
          </w:tcPr>
          <w:p w14:paraId="5CBFDB3D" w14:textId="77777777" w:rsidR="000D39FE" w:rsidRPr="000B5C6A" w:rsidRDefault="000D39FE" w:rsidP="000B5C6A">
            <w:pPr>
              <w:pStyle w:val="PS-1stBullet"/>
              <w:tabs>
                <w:tab w:val="clear" w:pos="336"/>
              </w:tabs>
              <w:ind w:left="0" w:firstLine="0"/>
              <w:jc w:val="both"/>
              <w:rPr>
                <w:b w:val="0"/>
                <w:sz w:val="20"/>
                <w:szCs w:val="20"/>
              </w:rPr>
            </w:pPr>
            <w:r w:rsidRPr="000B5C6A">
              <w:rPr>
                <w:b w:val="0"/>
                <w:sz w:val="20"/>
                <w:szCs w:val="20"/>
              </w:rPr>
              <w:t>E</w:t>
            </w:r>
          </w:p>
        </w:tc>
        <w:tc>
          <w:tcPr>
            <w:tcW w:w="1134" w:type="dxa"/>
            <w:vAlign w:val="center"/>
          </w:tcPr>
          <w:p w14:paraId="474AA739" w14:textId="77777777" w:rsidR="000D39FE" w:rsidRPr="000B5C6A" w:rsidRDefault="000D39FE" w:rsidP="000B5C6A">
            <w:pPr>
              <w:pStyle w:val="PS-1stBullet"/>
              <w:tabs>
                <w:tab w:val="clear" w:pos="336"/>
              </w:tabs>
              <w:ind w:left="0" w:firstLine="0"/>
              <w:jc w:val="both"/>
              <w:rPr>
                <w:b w:val="0"/>
                <w:sz w:val="20"/>
                <w:szCs w:val="20"/>
              </w:rPr>
            </w:pPr>
            <w:proofErr w:type="gramStart"/>
            <w:r w:rsidRPr="000B5C6A">
              <w:rPr>
                <w:b w:val="0"/>
                <w:sz w:val="20"/>
                <w:szCs w:val="20"/>
              </w:rPr>
              <w:t>A ,</w:t>
            </w:r>
            <w:proofErr w:type="gramEnd"/>
            <w:r w:rsidRPr="000B5C6A">
              <w:rPr>
                <w:b w:val="0"/>
                <w:sz w:val="20"/>
                <w:szCs w:val="20"/>
              </w:rPr>
              <w:t xml:space="preserve"> I</w:t>
            </w:r>
            <w:r w:rsidR="0034278B">
              <w:rPr>
                <w:b w:val="0"/>
                <w:sz w:val="20"/>
                <w:szCs w:val="20"/>
              </w:rPr>
              <w:t>, P</w:t>
            </w:r>
          </w:p>
        </w:tc>
      </w:tr>
      <w:tr w:rsidR="00DF72B4" w:rsidRPr="000B5C6A" w14:paraId="3C09834F" w14:textId="77777777" w:rsidTr="000B5C6A">
        <w:tc>
          <w:tcPr>
            <w:tcW w:w="562" w:type="dxa"/>
          </w:tcPr>
          <w:p w14:paraId="50BB079B" w14:textId="77777777" w:rsidR="00DF72B4" w:rsidRDefault="00DF72B4" w:rsidP="00DF72B4">
            <w:pPr>
              <w:pStyle w:val="PS-1stBullet"/>
              <w:tabs>
                <w:tab w:val="clear" w:pos="336"/>
              </w:tabs>
              <w:ind w:left="0" w:firstLine="0"/>
              <w:jc w:val="both"/>
              <w:rPr>
                <w:b w:val="0"/>
                <w:sz w:val="20"/>
                <w:szCs w:val="20"/>
              </w:rPr>
            </w:pPr>
            <w:r>
              <w:rPr>
                <w:b w:val="0"/>
                <w:sz w:val="20"/>
                <w:szCs w:val="20"/>
              </w:rPr>
              <w:t>1</w:t>
            </w:r>
            <w:r w:rsidR="001D6783">
              <w:rPr>
                <w:b w:val="0"/>
                <w:sz w:val="20"/>
                <w:szCs w:val="20"/>
              </w:rPr>
              <w:t>3</w:t>
            </w:r>
          </w:p>
        </w:tc>
        <w:tc>
          <w:tcPr>
            <w:tcW w:w="6663" w:type="dxa"/>
            <w:vAlign w:val="center"/>
          </w:tcPr>
          <w:p w14:paraId="321FA392" w14:textId="77777777" w:rsidR="00DF72B4" w:rsidRPr="000B5C6A" w:rsidRDefault="00E91C2C" w:rsidP="000B5C6A">
            <w:pPr>
              <w:pStyle w:val="PS-1stBullet"/>
              <w:tabs>
                <w:tab w:val="clear" w:pos="336"/>
              </w:tabs>
              <w:ind w:left="0" w:firstLine="0"/>
              <w:jc w:val="both"/>
              <w:rPr>
                <w:b w:val="0"/>
                <w:sz w:val="20"/>
                <w:szCs w:val="20"/>
              </w:rPr>
            </w:pPr>
            <w:r>
              <w:rPr>
                <w:b w:val="0"/>
                <w:sz w:val="20"/>
                <w:szCs w:val="20"/>
              </w:rPr>
              <w:t>A c</w:t>
            </w:r>
            <w:r w:rsidRPr="00C54E2A">
              <w:rPr>
                <w:b w:val="0"/>
                <w:sz w:val="20"/>
                <w:szCs w:val="20"/>
              </w:rPr>
              <w:t>onstant focus on improvement</w:t>
            </w:r>
            <w:r>
              <w:rPr>
                <w:b w:val="0"/>
                <w:sz w:val="20"/>
                <w:szCs w:val="20"/>
              </w:rPr>
              <w:t>, agile</w:t>
            </w:r>
            <w:r w:rsidRPr="004C71B1">
              <w:rPr>
                <w:b w:val="0"/>
                <w:sz w:val="20"/>
                <w:szCs w:val="20"/>
              </w:rPr>
              <w:t xml:space="preserve"> to change</w:t>
            </w:r>
            <w:r>
              <w:rPr>
                <w:b w:val="0"/>
                <w:sz w:val="20"/>
                <w:szCs w:val="20"/>
              </w:rPr>
              <w:t>, and willing to creatively solve problems</w:t>
            </w:r>
            <w:r w:rsidR="00167909" w:rsidRPr="000B5C6A">
              <w:rPr>
                <w:b w:val="0"/>
                <w:sz w:val="20"/>
                <w:szCs w:val="20"/>
              </w:rPr>
              <w:t xml:space="preserve"> and </w:t>
            </w:r>
            <w:r w:rsidRPr="000B5C6A">
              <w:rPr>
                <w:b w:val="0"/>
                <w:sz w:val="20"/>
                <w:szCs w:val="20"/>
              </w:rPr>
              <w:t>mak</w:t>
            </w:r>
            <w:r>
              <w:rPr>
                <w:b w:val="0"/>
                <w:sz w:val="20"/>
                <w:szCs w:val="20"/>
              </w:rPr>
              <w:t>e bold</w:t>
            </w:r>
            <w:r w:rsidR="00DF72B4" w:rsidRPr="000B5C6A">
              <w:rPr>
                <w:b w:val="0"/>
                <w:sz w:val="20"/>
                <w:szCs w:val="20"/>
              </w:rPr>
              <w:t xml:space="preserve"> decisions.</w:t>
            </w:r>
          </w:p>
        </w:tc>
        <w:tc>
          <w:tcPr>
            <w:tcW w:w="1134" w:type="dxa"/>
          </w:tcPr>
          <w:p w14:paraId="02D2DEDA"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E</w:t>
            </w:r>
          </w:p>
        </w:tc>
        <w:tc>
          <w:tcPr>
            <w:tcW w:w="1134" w:type="dxa"/>
          </w:tcPr>
          <w:p w14:paraId="6EBBF742"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A, I, P</w:t>
            </w:r>
          </w:p>
        </w:tc>
      </w:tr>
      <w:tr w:rsidR="00DF72B4" w:rsidRPr="000B5C6A" w14:paraId="20B73EAE" w14:textId="77777777" w:rsidTr="000B5C6A">
        <w:tc>
          <w:tcPr>
            <w:tcW w:w="562" w:type="dxa"/>
          </w:tcPr>
          <w:p w14:paraId="53FF407E" w14:textId="77777777" w:rsidR="00DF72B4" w:rsidRDefault="00DF72B4" w:rsidP="00DF72B4">
            <w:pPr>
              <w:pStyle w:val="PS-1stBullet"/>
              <w:tabs>
                <w:tab w:val="clear" w:pos="336"/>
              </w:tabs>
              <w:ind w:left="0" w:firstLine="0"/>
              <w:jc w:val="both"/>
              <w:rPr>
                <w:b w:val="0"/>
                <w:sz w:val="20"/>
                <w:szCs w:val="20"/>
              </w:rPr>
            </w:pPr>
            <w:r>
              <w:rPr>
                <w:b w:val="0"/>
                <w:sz w:val="20"/>
                <w:szCs w:val="20"/>
              </w:rPr>
              <w:t>1</w:t>
            </w:r>
            <w:r w:rsidR="001D6783">
              <w:rPr>
                <w:b w:val="0"/>
                <w:sz w:val="20"/>
                <w:szCs w:val="20"/>
              </w:rPr>
              <w:t>4</w:t>
            </w:r>
          </w:p>
        </w:tc>
        <w:tc>
          <w:tcPr>
            <w:tcW w:w="6663" w:type="dxa"/>
          </w:tcPr>
          <w:p w14:paraId="025A16F7"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Digital fluency, with the ability to use technology effectively to achieved desired outcomes and to work in partnership</w:t>
            </w:r>
            <w:r w:rsidR="0034278B">
              <w:rPr>
                <w:b w:val="0"/>
                <w:sz w:val="20"/>
                <w:szCs w:val="20"/>
              </w:rPr>
              <w:t xml:space="preserve"> with</w:t>
            </w:r>
            <w:r w:rsidRPr="000B5C6A">
              <w:rPr>
                <w:b w:val="0"/>
                <w:sz w:val="20"/>
                <w:szCs w:val="20"/>
              </w:rPr>
              <w:t xml:space="preserve"> technical teams.</w:t>
            </w:r>
          </w:p>
        </w:tc>
        <w:tc>
          <w:tcPr>
            <w:tcW w:w="1134" w:type="dxa"/>
          </w:tcPr>
          <w:p w14:paraId="552FB881"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E</w:t>
            </w:r>
          </w:p>
        </w:tc>
        <w:tc>
          <w:tcPr>
            <w:tcW w:w="1134" w:type="dxa"/>
          </w:tcPr>
          <w:p w14:paraId="22C5FE3D"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A, I, P</w:t>
            </w:r>
          </w:p>
        </w:tc>
      </w:tr>
      <w:tr w:rsidR="00DF72B4" w:rsidRPr="000B5C6A" w14:paraId="609C3A84" w14:textId="77777777" w:rsidTr="000B5C6A">
        <w:tc>
          <w:tcPr>
            <w:tcW w:w="562" w:type="dxa"/>
          </w:tcPr>
          <w:p w14:paraId="30EC6EDB" w14:textId="77777777" w:rsidR="00C840F3" w:rsidRDefault="00DF72B4" w:rsidP="00DF72B4">
            <w:pPr>
              <w:pStyle w:val="PS-1stBullet"/>
              <w:tabs>
                <w:tab w:val="clear" w:pos="336"/>
              </w:tabs>
              <w:ind w:left="0" w:firstLine="0"/>
              <w:jc w:val="both"/>
              <w:rPr>
                <w:b w:val="0"/>
                <w:sz w:val="20"/>
                <w:szCs w:val="20"/>
              </w:rPr>
            </w:pPr>
            <w:r>
              <w:rPr>
                <w:b w:val="0"/>
                <w:sz w:val="20"/>
                <w:szCs w:val="20"/>
              </w:rPr>
              <w:t>1</w:t>
            </w:r>
            <w:r w:rsidR="001D6783">
              <w:rPr>
                <w:b w:val="0"/>
                <w:sz w:val="20"/>
                <w:szCs w:val="20"/>
              </w:rPr>
              <w:t>5</w:t>
            </w:r>
          </w:p>
        </w:tc>
        <w:tc>
          <w:tcPr>
            <w:tcW w:w="6663" w:type="dxa"/>
          </w:tcPr>
          <w:p w14:paraId="796592A2"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Commitment to</w:t>
            </w:r>
            <w:r w:rsidR="00C478C9">
              <w:rPr>
                <w:b w:val="0"/>
                <w:sz w:val="20"/>
                <w:szCs w:val="20"/>
              </w:rPr>
              <w:t xml:space="preserve"> own</w:t>
            </w:r>
            <w:r w:rsidRPr="000B5C6A">
              <w:rPr>
                <w:b w:val="0"/>
                <w:sz w:val="20"/>
                <w:szCs w:val="20"/>
              </w:rPr>
              <w:t xml:space="preserve"> continuing professional development and learning.</w:t>
            </w:r>
          </w:p>
        </w:tc>
        <w:tc>
          <w:tcPr>
            <w:tcW w:w="1134" w:type="dxa"/>
          </w:tcPr>
          <w:p w14:paraId="48B75134"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E</w:t>
            </w:r>
          </w:p>
        </w:tc>
        <w:tc>
          <w:tcPr>
            <w:tcW w:w="1134" w:type="dxa"/>
          </w:tcPr>
          <w:p w14:paraId="3BB31793"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A, I</w:t>
            </w:r>
          </w:p>
        </w:tc>
      </w:tr>
      <w:tr w:rsidR="00DF72B4" w:rsidRPr="000B5C6A" w14:paraId="39313F8E" w14:textId="77777777" w:rsidTr="000B5C6A">
        <w:tc>
          <w:tcPr>
            <w:tcW w:w="562" w:type="dxa"/>
          </w:tcPr>
          <w:p w14:paraId="647DCB2B" w14:textId="77777777" w:rsidR="00DF72B4" w:rsidRDefault="00DF72B4" w:rsidP="00DF72B4">
            <w:pPr>
              <w:pStyle w:val="PS-1stBullet"/>
              <w:tabs>
                <w:tab w:val="clear" w:pos="336"/>
              </w:tabs>
              <w:ind w:left="0" w:firstLine="0"/>
              <w:jc w:val="both"/>
              <w:rPr>
                <w:b w:val="0"/>
                <w:sz w:val="20"/>
                <w:szCs w:val="20"/>
              </w:rPr>
            </w:pPr>
            <w:r>
              <w:rPr>
                <w:b w:val="0"/>
                <w:sz w:val="20"/>
                <w:szCs w:val="20"/>
              </w:rPr>
              <w:t>1</w:t>
            </w:r>
            <w:r w:rsidR="001D6783">
              <w:rPr>
                <w:b w:val="0"/>
                <w:sz w:val="20"/>
                <w:szCs w:val="20"/>
              </w:rPr>
              <w:t>6</w:t>
            </w:r>
          </w:p>
        </w:tc>
        <w:tc>
          <w:tcPr>
            <w:tcW w:w="6663" w:type="dxa"/>
            <w:vAlign w:val="center"/>
          </w:tcPr>
          <w:p w14:paraId="48E81C11"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 xml:space="preserve">Willingness to work flexibly, as the service requires, with some occasions of weekend and evening attendance. </w:t>
            </w:r>
          </w:p>
        </w:tc>
        <w:tc>
          <w:tcPr>
            <w:tcW w:w="1134" w:type="dxa"/>
          </w:tcPr>
          <w:p w14:paraId="0B89A427"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E</w:t>
            </w:r>
          </w:p>
        </w:tc>
        <w:tc>
          <w:tcPr>
            <w:tcW w:w="1134" w:type="dxa"/>
          </w:tcPr>
          <w:p w14:paraId="3A6B15D4" w14:textId="77777777" w:rsidR="00DF72B4" w:rsidRPr="000B5C6A" w:rsidRDefault="00DF72B4" w:rsidP="000B5C6A">
            <w:pPr>
              <w:pStyle w:val="PS-1stBullet"/>
              <w:tabs>
                <w:tab w:val="clear" w:pos="336"/>
              </w:tabs>
              <w:ind w:left="0" w:firstLine="0"/>
              <w:jc w:val="both"/>
              <w:rPr>
                <w:b w:val="0"/>
                <w:sz w:val="20"/>
                <w:szCs w:val="20"/>
              </w:rPr>
            </w:pPr>
            <w:r w:rsidRPr="000B5C6A">
              <w:rPr>
                <w:b w:val="0"/>
                <w:sz w:val="20"/>
                <w:szCs w:val="20"/>
              </w:rPr>
              <w:t xml:space="preserve">A, I </w:t>
            </w:r>
          </w:p>
        </w:tc>
      </w:tr>
    </w:tbl>
    <w:p w14:paraId="316006C0" w14:textId="77777777" w:rsidR="0034278B" w:rsidRDefault="0034278B" w:rsidP="00D45E28">
      <w:pPr>
        <w:spacing w:before="240"/>
        <w:ind w:right="363"/>
        <w:rPr>
          <w:b/>
          <w:sz w:val="20"/>
        </w:rPr>
      </w:pPr>
      <w:r>
        <w:rPr>
          <w:b/>
          <w:sz w:val="20"/>
        </w:rPr>
        <w:lastRenderedPageBreak/>
        <w:t xml:space="preserve">A = Application form, I = Interview, P = Presentation/Exercise </w:t>
      </w:r>
    </w:p>
    <w:p w14:paraId="4BEFB743" w14:textId="77777777" w:rsidR="001D6783" w:rsidRDefault="001D6783" w:rsidP="000B5C6A">
      <w:pPr>
        <w:rPr>
          <w:sz w:val="20"/>
          <w:szCs w:val="20"/>
        </w:rPr>
      </w:pPr>
    </w:p>
    <w:p w14:paraId="46565211" w14:textId="77777777" w:rsidR="0034278B" w:rsidRPr="007767DB" w:rsidRDefault="0034278B" w:rsidP="000B5C6A">
      <w:pPr>
        <w:rPr>
          <w:sz w:val="20"/>
          <w:szCs w:val="20"/>
        </w:rPr>
      </w:pPr>
      <w:r w:rsidRPr="007767DB">
        <w:rPr>
          <w:sz w:val="20"/>
          <w:szCs w:val="20"/>
        </w:rPr>
        <w:t>Details of any assessments required will be provided in the invitation to interview letter.</w:t>
      </w:r>
    </w:p>
    <w:p w14:paraId="78973003" w14:textId="77777777" w:rsidR="0034278B" w:rsidRPr="003627ED" w:rsidRDefault="0034278B" w:rsidP="0034278B">
      <w:pPr>
        <w:ind w:right="363"/>
        <w:rPr>
          <w:b/>
          <w:sz w:val="20"/>
        </w:rPr>
      </w:pPr>
    </w:p>
    <w:p w14:paraId="5B19DB20" w14:textId="77777777" w:rsidR="0034278B" w:rsidRPr="000A179D" w:rsidRDefault="0034278B" w:rsidP="0034278B">
      <w:pPr>
        <w:numPr>
          <w:ilvl w:val="0"/>
          <w:numId w:val="28"/>
        </w:numPr>
        <w:spacing w:after="200" w:line="276" w:lineRule="auto"/>
        <w:ind w:left="360"/>
        <w:rPr>
          <w:sz w:val="20"/>
          <w:szCs w:val="20"/>
        </w:rPr>
      </w:pPr>
      <w:r w:rsidRPr="007337FF">
        <w:rPr>
          <w:sz w:val="20"/>
          <w:szCs w:val="20"/>
        </w:rPr>
        <w:t xml:space="preserve">Appointments to grade 7 and above will normally include a </w:t>
      </w:r>
      <w:proofErr w:type="gramStart"/>
      <w:r w:rsidRPr="007337FF">
        <w:rPr>
          <w:sz w:val="20"/>
          <w:szCs w:val="20"/>
        </w:rPr>
        <w:t>competency based</w:t>
      </w:r>
      <w:proofErr w:type="gramEnd"/>
      <w:r w:rsidRPr="007337FF">
        <w:rPr>
          <w:sz w:val="20"/>
          <w:szCs w:val="20"/>
        </w:rPr>
        <w:t xml:space="preserve"> interview and presentation and in some instances a work based simulation exercise.</w:t>
      </w:r>
    </w:p>
    <w:p w14:paraId="09F8342B" w14:textId="77777777" w:rsidR="0034278B" w:rsidRPr="00B90A9B" w:rsidRDefault="0034278B" w:rsidP="0034278B">
      <w:pPr>
        <w:rPr>
          <w:rFonts w:cs="Arial"/>
          <w:b/>
          <w:bCs/>
          <w:sz w:val="20"/>
          <w:szCs w:val="20"/>
        </w:rPr>
      </w:pPr>
      <w:r w:rsidRPr="00B90A9B">
        <w:rPr>
          <w:rFonts w:cs="Arial"/>
          <w:b/>
          <w:bCs/>
          <w:sz w:val="20"/>
          <w:szCs w:val="20"/>
        </w:rPr>
        <w:t>Candidate guidance</w:t>
      </w:r>
    </w:p>
    <w:p w14:paraId="11F60B6C" w14:textId="77777777" w:rsidR="0034278B" w:rsidRDefault="0034278B" w:rsidP="0034278B">
      <w:pPr>
        <w:rPr>
          <w:sz w:val="20"/>
          <w:szCs w:val="20"/>
        </w:rPr>
      </w:pPr>
    </w:p>
    <w:p w14:paraId="2720F1BF" w14:textId="77777777" w:rsidR="0034278B" w:rsidRPr="00B90A9B" w:rsidRDefault="0034278B" w:rsidP="0034278B">
      <w:pPr>
        <w:rPr>
          <w:rFonts w:cs="Arial"/>
          <w:b/>
          <w:bCs/>
          <w:sz w:val="20"/>
          <w:szCs w:val="20"/>
        </w:rPr>
      </w:pPr>
      <w:r w:rsidRPr="00B90A9B">
        <w:rPr>
          <w:sz w:val="20"/>
          <w:szCs w:val="20"/>
        </w:rPr>
        <w:t xml:space="preserve">You should use the </w:t>
      </w:r>
      <w:r w:rsidRPr="00B90A9B">
        <w:rPr>
          <w:b/>
          <w:bCs/>
          <w:sz w:val="20"/>
          <w:szCs w:val="20"/>
        </w:rPr>
        <w:t>supporting statement template</w:t>
      </w:r>
      <w:r w:rsidRPr="00B90A9B">
        <w:rPr>
          <w:sz w:val="20"/>
          <w:szCs w:val="20"/>
        </w:rPr>
        <w:t xml:space="preserve"> which can be downloaded from the relevant</w:t>
      </w:r>
      <w:r w:rsidRPr="00B90A9B">
        <w:rPr>
          <w:color w:val="1F497D"/>
          <w:sz w:val="20"/>
          <w:szCs w:val="20"/>
        </w:rPr>
        <w:t xml:space="preserve"> vacancy </w:t>
      </w:r>
      <w:r w:rsidRPr="00B90A9B">
        <w:rPr>
          <w:sz w:val="20"/>
          <w:szCs w:val="20"/>
        </w:rPr>
        <w:t xml:space="preserve">posting within the e-Recruitment System (WCN) to describe how your skills and experience match the criteria listed in the person specification.  You should provide narrative to each of the key sections (Background &amp; Experience, Knowledge and Skills &amp; Competencies). </w:t>
      </w:r>
    </w:p>
    <w:p w14:paraId="35E6F91D" w14:textId="77777777" w:rsidR="0034278B" w:rsidRDefault="0034278B" w:rsidP="0034278B">
      <w:pPr>
        <w:jc w:val="both"/>
        <w:rPr>
          <w:rFonts w:cs="Arial"/>
          <w:sz w:val="20"/>
          <w:szCs w:val="20"/>
        </w:rPr>
      </w:pPr>
    </w:p>
    <w:p w14:paraId="78EFA75F" w14:textId="77777777" w:rsidR="0034278B" w:rsidRDefault="0034278B" w:rsidP="0034278B">
      <w:pPr>
        <w:jc w:val="both"/>
        <w:rPr>
          <w:rFonts w:cs="Arial"/>
          <w:sz w:val="20"/>
          <w:szCs w:val="20"/>
        </w:rPr>
      </w:pPr>
      <w:r w:rsidRPr="00B90A9B">
        <w:rPr>
          <w:rFonts w:cs="Arial"/>
          <w:sz w:val="20"/>
          <w:szCs w:val="20"/>
        </w:rPr>
        <w:t xml:space="preserve">Strong applications will demonstrate experience relevant to the </w:t>
      </w:r>
      <w:r w:rsidRPr="00B90A9B">
        <w:rPr>
          <w:rFonts w:cs="Arial"/>
          <w:b/>
          <w:bCs/>
          <w:sz w:val="20"/>
          <w:szCs w:val="20"/>
        </w:rPr>
        <w:t xml:space="preserve">essential </w:t>
      </w:r>
      <w:r w:rsidRPr="00B90A9B">
        <w:rPr>
          <w:rFonts w:cs="Arial"/>
          <w:sz w:val="20"/>
          <w:szCs w:val="20"/>
        </w:rPr>
        <w:t xml:space="preserve">and </w:t>
      </w:r>
      <w:r w:rsidRPr="00B90A9B">
        <w:rPr>
          <w:rFonts w:cs="Arial"/>
          <w:b/>
          <w:bCs/>
          <w:sz w:val="20"/>
          <w:szCs w:val="20"/>
        </w:rPr>
        <w:t>desirable</w:t>
      </w:r>
      <w:r w:rsidRPr="00B90A9B">
        <w:rPr>
          <w:rFonts w:cs="Arial"/>
          <w:sz w:val="20"/>
          <w:szCs w:val="20"/>
        </w:rPr>
        <w:t xml:space="preserve"> criteria. You should aim to be as </w:t>
      </w:r>
      <w:r w:rsidRPr="00B90A9B">
        <w:rPr>
          <w:rFonts w:cs="Arial"/>
          <w:b/>
          <w:bCs/>
          <w:sz w:val="20"/>
          <w:szCs w:val="20"/>
          <w:u w:val="single"/>
        </w:rPr>
        <w:t>concise and succinct</w:t>
      </w:r>
      <w:r w:rsidRPr="00B90A9B">
        <w:rPr>
          <w:rFonts w:cs="Arial"/>
          <w:sz w:val="20"/>
          <w:szCs w:val="20"/>
        </w:rPr>
        <w:t xml:space="preserve"> as possible when providing your narrative, as this will greatly assist the shortlisting panel in reviewing your application.</w:t>
      </w:r>
    </w:p>
    <w:p w14:paraId="1CF4DF8D" w14:textId="77777777" w:rsidR="0034278B" w:rsidRDefault="0034278B" w:rsidP="0034278B">
      <w:pPr>
        <w:jc w:val="both"/>
        <w:rPr>
          <w:sz w:val="20"/>
          <w:szCs w:val="20"/>
        </w:rPr>
        <w:sectPr w:rsidR="0034278B" w:rsidSect="00A731DC">
          <w:headerReference w:type="default" r:id="rId9"/>
          <w:footerReference w:type="default" r:id="rId10"/>
          <w:headerReference w:type="first" r:id="rId11"/>
          <w:footerReference w:type="first" r:id="rId12"/>
          <w:pgSz w:w="11906" w:h="16838" w:code="9"/>
          <w:pgMar w:top="1440" w:right="1106" w:bottom="1134" w:left="1077" w:header="737" w:footer="454" w:gutter="0"/>
          <w:cols w:space="708"/>
          <w:titlePg/>
          <w:docGrid w:linePitch="360"/>
        </w:sectPr>
      </w:pPr>
    </w:p>
    <w:p w14:paraId="7930D765" w14:textId="77777777" w:rsidR="004E71C0" w:rsidRDefault="004E71C0" w:rsidP="000B5C6A">
      <w:pPr>
        <w:rPr>
          <w:b/>
          <w:color w:val="BA0B2A"/>
          <w:sz w:val="24"/>
          <w:szCs w:val="24"/>
        </w:rPr>
      </w:pPr>
      <w:r w:rsidRPr="000B5C6A">
        <w:rPr>
          <w:b/>
          <w:color w:val="BA0B2A"/>
          <w:sz w:val="24"/>
          <w:szCs w:val="24"/>
        </w:rPr>
        <w:lastRenderedPageBreak/>
        <w:t>Departmental Management Structure</w:t>
      </w:r>
    </w:p>
    <w:p w14:paraId="61C44037" w14:textId="77777777" w:rsidR="00C63796" w:rsidRDefault="00C63796" w:rsidP="000B5C6A">
      <w:pPr>
        <w:rPr>
          <w:b/>
          <w:color w:val="BA0B2A"/>
          <w:sz w:val="24"/>
          <w:szCs w:val="24"/>
        </w:rPr>
      </w:pPr>
    </w:p>
    <w:p w14:paraId="40E06801" w14:textId="77777777" w:rsidR="00C63796" w:rsidRPr="000B5C6A" w:rsidRDefault="00C63796" w:rsidP="00C63796">
      <w:pPr>
        <w:jc w:val="center"/>
        <w:rPr>
          <w:b/>
          <w:color w:val="BA0B2A"/>
          <w:sz w:val="24"/>
          <w:szCs w:val="24"/>
        </w:rPr>
      </w:pPr>
      <w:r>
        <w:rPr>
          <w:b/>
          <w:noProof/>
          <w:color w:val="BA0B2A"/>
          <w:sz w:val="24"/>
          <w:szCs w:val="24"/>
        </w:rPr>
        <w:drawing>
          <wp:inline distT="0" distB="0" distL="0" distR="0" wp14:anchorId="11E6E325" wp14:editId="61A4AE93">
            <wp:extent cx="7486650" cy="5019675"/>
            <wp:effectExtent l="0" t="0" r="0" b="9525"/>
            <wp:docPr id="1" name="Picture 1"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 Structure.jpg"/>
                    <pic:cNvPicPr/>
                  </pic:nvPicPr>
                  <pic:blipFill>
                    <a:blip r:embed="rId13">
                      <a:extLst>
                        <a:ext uri="{28A0092B-C50C-407E-A947-70E740481C1C}">
                          <a14:useLocalDpi xmlns:a14="http://schemas.microsoft.com/office/drawing/2010/main" val="0"/>
                        </a:ext>
                      </a:extLst>
                    </a:blip>
                    <a:stretch>
                      <a:fillRect/>
                    </a:stretch>
                  </pic:blipFill>
                  <pic:spPr>
                    <a:xfrm>
                      <a:off x="0" y="0"/>
                      <a:ext cx="7486650" cy="5019675"/>
                    </a:xfrm>
                    <a:prstGeom prst="rect">
                      <a:avLst/>
                    </a:prstGeom>
                  </pic:spPr>
                </pic:pic>
              </a:graphicData>
            </a:graphic>
          </wp:inline>
        </w:drawing>
      </w:r>
    </w:p>
    <w:p w14:paraId="7C02C906" w14:textId="77777777" w:rsidR="004E71C0" w:rsidRPr="00C36AE7" w:rsidRDefault="004E71C0" w:rsidP="00C63796">
      <w:pPr>
        <w:pStyle w:val="PS-1stBullet"/>
        <w:tabs>
          <w:tab w:val="clear" w:pos="336"/>
          <w:tab w:val="num" w:pos="0"/>
        </w:tabs>
        <w:ind w:left="0" w:firstLine="0"/>
        <w:rPr>
          <w:sz w:val="24"/>
          <w:szCs w:val="24"/>
        </w:rPr>
      </w:pPr>
    </w:p>
    <w:sectPr w:rsidR="004E71C0" w:rsidRPr="00C36AE7" w:rsidSect="0034278B">
      <w:headerReference w:type="default" r:id="rId14"/>
      <w:footerReference w:type="default" r:id="rId15"/>
      <w:headerReference w:type="first" r:id="rId16"/>
      <w:footerReference w:type="first" r:id="rId17"/>
      <w:pgSz w:w="16834"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65FE0" w14:textId="77777777" w:rsidR="00CE45B4" w:rsidRDefault="00CE45B4" w:rsidP="00665C6C">
      <w:r>
        <w:separator/>
      </w:r>
    </w:p>
  </w:endnote>
  <w:endnote w:type="continuationSeparator" w:id="0">
    <w:p w14:paraId="79274555" w14:textId="77777777" w:rsidR="00CE45B4" w:rsidRDefault="00CE45B4"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3E3A" w14:textId="77777777" w:rsidR="0034278B" w:rsidRPr="00822E37" w:rsidRDefault="00F14349" w:rsidP="006A11EB">
    <w:pPr>
      <w:pStyle w:val="Footer"/>
    </w:pPr>
    <w:r>
      <w:rPr>
        <w:sz w:val="20"/>
        <w:szCs w:val="20"/>
      </w:rPr>
      <w:t>January 2019</w:t>
    </w:r>
    <w:r w:rsidR="0034278B" w:rsidRPr="00822E37">
      <w:rPr>
        <w:sz w:val="20"/>
        <w:szCs w:val="20"/>
      </w:rPr>
      <w:tab/>
    </w:r>
    <w:r w:rsidR="0034278B" w:rsidRPr="00822E37">
      <w:rPr>
        <w:sz w:val="20"/>
        <w:szCs w:val="20"/>
      </w:rPr>
      <w:tab/>
    </w:r>
    <w:sdt>
      <w:sdtPr>
        <w:rPr>
          <w:sz w:val="20"/>
          <w:szCs w:val="20"/>
        </w:rPr>
        <w:id w:val="-1898278210"/>
        <w:docPartObj>
          <w:docPartGallery w:val="Page Numbers (Bottom of Page)"/>
          <w:docPartUnique/>
        </w:docPartObj>
      </w:sdtPr>
      <w:sdtEndPr/>
      <w:sdtContent>
        <w:sdt>
          <w:sdtPr>
            <w:rPr>
              <w:sz w:val="20"/>
              <w:szCs w:val="20"/>
            </w:rPr>
            <w:id w:val="-444007010"/>
            <w:docPartObj>
              <w:docPartGallery w:val="Page Numbers (Top of Page)"/>
              <w:docPartUnique/>
            </w:docPartObj>
          </w:sdtPr>
          <w:sdtEndPr/>
          <w:sdtContent>
            <w:r w:rsidR="0034278B" w:rsidRPr="00822E37">
              <w:rPr>
                <w:sz w:val="20"/>
                <w:szCs w:val="20"/>
              </w:rPr>
              <w:t xml:space="preserve">Page </w:t>
            </w:r>
            <w:r w:rsidR="0034278B" w:rsidRPr="00822E37">
              <w:rPr>
                <w:sz w:val="20"/>
                <w:szCs w:val="20"/>
              </w:rPr>
              <w:fldChar w:fldCharType="begin"/>
            </w:r>
            <w:r w:rsidR="0034278B" w:rsidRPr="00822E37">
              <w:rPr>
                <w:sz w:val="20"/>
                <w:szCs w:val="20"/>
              </w:rPr>
              <w:instrText xml:space="preserve"> PAGE </w:instrText>
            </w:r>
            <w:r w:rsidR="0034278B" w:rsidRPr="00822E37">
              <w:rPr>
                <w:sz w:val="20"/>
                <w:szCs w:val="20"/>
              </w:rPr>
              <w:fldChar w:fldCharType="separate"/>
            </w:r>
            <w:r w:rsidR="0034278B">
              <w:rPr>
                <w:noProof/>
                <w:sz w:val="20"/>
                <w:szCs w:val="20"/>
              </w:rPr>
              <w:t>2</w:t>
            </w:r>
            <w:r w:rsidR="0034278B" w:rsidRPr="00822E37">
              <w:rPr>
                <w:sz w:val="20"/>
                <w:szCs w:val="20"/>
              </w:rPr>
              <w:fldChar w:fldCharType="end"/>
            </w:r>
            <w:r w:rsidR="0034278B" w:rsidRPr="00822E37">
              <w:rPr>
                <w:sz w:val="20"/>
                <w:szCs w:val="20"/>
              </w:rPr>
              <w:t xml:space="preserve"> </w:t>
            </w:r>
            <w:r w:rsidR="0034278B" w:rsidRPr="00822E37">
              <w:t xml:space="preserve">of </w:t>
            </w:r>
            <w:r w:rsidR="0034278B" w:rsidRPr="00822E37">
              <w:rPr>
                <w:sz w:val="20"/>
                <w:szCs w:val="20"/>
              </w:rPr>
              <w:fldChar w:fldCharType="begin"/>
            </w:r>
            <w:r w:rsidR="0034278B" w:rsidRPr="00822E37">
              <w:rPr>
                <w:sz w:val="20"/>
                <w:szCs w:val="20"/>
              </w:rPr>
              <w:instrText xml:space="preserve"> NUMPAGES  </w:instrText>
            </w:r>
            <w:r w:rsidR="0034278B" w:rsidRPr="00822E37">
              <w:rPr>
                <w:sz w:val="20"/>
                <w:szCs w:val="20"/>
              </w:rPr>
              <w:fldChar w:fldCharType="separate"/>
            </w:r>
            <w:r w:rsidR="0034278B">
              <w:rPr>
                <w:noProof/>
                <w:sz w:val="20"/>
                <w:szCs w:val="20"/>
              </w:rPr>
              <w:t>7</w:t>
            </w:r>
            <w:r w:rsidR="0034278B" w:rsidRPr="00822E37">
              <w:rPr>
                <w:sz w:val="20"/>
                <w:szCs w:val="20"/>
              </w:rPr>
              <w:fldChar w:fldCharType="end"/>
            </w:r>
          </w:sdtContent>
        </w:sdt>
      </w:sdtContent>
    </w:sdt>
  </w:p>
  <w:p w14:paraId="07030719" w14:textId="77777777" w:rsidR="0034278B" w:rsidRPr="007057F8" w:rsidRDefault="0034278B">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404729317"/>
      <w:docPartObj>
        <w:docPartGallery w:val="Page Numbers (Bottom of Page)"/>
        <w:docPartUnique/>
      </w:docPartObj>
    </w:sdtPr>
    <w:sdtEndPr/>
    <w:sdtContent>
      <w:sdt>
        <w:sdtPr>
          <w:rPr>
            <w:sz w:val="20"/>
            <w:szCs w:val="20"/>
          </w:rPr>
          <w:id w:val="-2042810149"/>
          <w:docPartObj>
            <w:docPartGallery w:val="Page Numbers (Top of Page)"/>
            <w:docPartUnique/>
          </w:docPartObj>
        </w:sdtPr>
        <w:sdtEndPr/>
        <w:sdtContent>
          <w:p w14:paraId="36A77BF8" w14:textId="77777777" w:rsidR="0034278B" w:rsidDel="0034278B" w:rsidRDefault="0034278B" w:rsidP="0034278B">
            <w:pPr>
              <w:pStyle w:val="Footer"/>
              <w:rPr>
                <w:sz w:val="20"/>
                <w:szCs w:val="20"/>
              </w:rPr>
            </w:pPr>
          </w:p>
          <w:p w14:paraId="524BAAC4" w14:textId="77777777" w:rsidR="0034278B" w:rsidRPr="00822E37" w:rsidRDefault="0034278B" w:rsidP="000B5C6A">
            <w:pPr>
              <w:pStyle w:val="Footer"/>
              <w:rPr>
                <w:sz w:val="20"/>
                <w:szCs w:val="20"/>
              </w:rPr>
            </w:pPr>
            <w:r>
              <w:rPr>
                <w:sz w:val="20"/>
                <w:szCs w:val="20"/>
              </w:rPr>
              <w:tab/>
            </w:r>
            <w:r>
              <w:rPr>
                <w:sz w:val="20"/>
                <w:szCs w:val="20"/>
              </w:rPr>
              <w:tab/>
            </w:r>
            <w:r w:rsidRPr="00822E37">
              <w:rPr>
                <w:sz w:val="20"/>
                <w:szCs w:val="20"/>
              </w:rPr>
              <w:t xml:space="preserve">Page </w:t>
            </w:r>
            <w:r w:rsidRPr="00822E37">
              <w:rPr>
                <w:sz w:val="20"/>
                <w:szCs w:val="20"/>
              </w:rPr>
              <w:fldChar w:fldCharType="begin"/>
            </w:r>
            <w:r w:rsidRPr="00822E37">
              <w:rPr>
                <w:sz w:val="20"/>
                <w:szCs w:val="20"/>
              </w:rPr>
              <w:instrText xml:space="preserve"> PAGE </w:instrText>
            </w:r>
            <w:r w:rsidRPr="00822E37">
              <w:rPr>
                <w:sz w:val="20"/>
                <w:szCs w:val="20"/>
              </w:rPr>
              <w:fldChar w:fldCharType="separate"/>
            </w:r>
            <w:r>
              <w:rPr>
                <w:noProof/>
                <w:sz w:val="20"/>
                <w:szCs w:val="20"/>
              </w:rPr>
              <w:t>1</w:t>
            </w:r>
            <w:r w:rsidRPr="00822E37">
              <w:rPr>
                <w:sz w:val="20"/>
                <w:szCs w:val="20"/>
              </w:rPr>
              <w:fldChar w:fldCharType="end"/>
            </w:r>
            <w:r w:rsidRPr="00822E37">
              <w:rPr>
                <w:sz w:val="20"/>
                <w:szCs w:val="20"/>
              </w:rPr>
              <w:t xml:space="preserve"> of </w:t>
            </w:r>
            <w:r w:rsidRPr="00822E37">
              <w:rPr>
                <w:sz w:val="20"/>
                <w:szCs w:val="20"/>
              </w:rPr>
              <w:fldChar w:fldCharType="begin"/>
            </w:r>
            <w:r w:rsidRPr="00822E37">
              <w:rPr>
                <w:sz w:val="20"/>
                <w:szCs w:val="20"/>
              </w:rPr>
              <w:instrText xml:space="preserve"> NUMPAGES  </w:instrText>
            </w:r>
            <w:r w:rsidRPr="00822E37">
              <w:rPr>
                <w:sz w:val="20"/>
                <w:szCs w:val="20"/>
              </w:rPr>
              <w:fldChar w:fldCharType="separate"/>
            </w:r>
            <w:r>
              <w:rPr>
                <w:noProof/>
                <w:sz w:val="20"/>
                <w:szCs w:val="20"/>
              </w:rPr>
              <w:t>7</w:t>
            </w:r>
            <w:r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14:paraId="1EBFA377" w14:textId="77777777" w:rsidR="00EA6324" w:rsidRPr="00822E37" w:rsidRDefault="00EA6324">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Pr>
                <w:noProof/>
                <w:sz w:val="18"/>
                <w:szCs w:val="18"/>
              </w:rPr>
              <w:t>2</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Pr>
                <w:noProof/>
                <w:sz w:val="18"/>
                <w:szCs w:val="18"/>
              </w:rPr>
              <w:t>8</w:t>
            </w:r>
            <w:r w:rsidRPr="00822E37">
              <w:rPr>
                <w:sz w:val="18"/>
                <w:szCs w:val="18"/>
              </w:rPr>
              <w:fldChar w:fldCharType="end"/>
            </w:r>
          </w:p>
        </w:sdtContent>
      </w:sdt>
    </w:sdtContent>
  </w:sdt>
  <w:p w14:paraId="38EEE0C0" w14:textId="77777777" w:rsidR="00EA6324" w:rsidRPr="00822E37" w:rsidRDefault="00EA6324"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94159"/>
      <w:docPartObj>
        <w:docPartGallery w:val="Page Numbers (Bottom of Page)"/>
        <w:docPartUnique/>
      </w:docPartObj>
    </w:sdtPr>
    <w:sdtEndPr/>
    <w:sdtContent>
      <w:sdt>
        <w:sdtPr>
          <w:id w:val="26694158"/>
          <w:docPartObj>
            <w:docPartGallery w:val="Page Numbers (Top of Page)"/>
            <w:docPartUnique/>
          </w:docPartObj>
        </w:sdtPr>
        <w:sdtEndPr/>
        <w:sdtContent>
          <w:p w14:paraId="5E93A631" w14:textId="77777777" w:rsidR="00EA6324" w:rsidRDefault="00EA6324">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Pr>
                <w:noProof/>
                <w:sz w:val="18"/>
                <w:szCs w:val="18"/>
              </w:rPr>
              <w:t>1</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Pr>
                <w:noProof/>
                <w:sz w:val="18"/>
                <w:szCs w:val="18"/>
              </w:rPr>
              <w:t>8</w:t>
            </w:r>
            <w:r w:rsidRPr="00822E37">
              <w:rPr>
                <w:sz w:val="18"/>
                <w:szCs w:val="18"/>
              </w:rPr>
              <w:fldChar w:fldCharType="end"/>
            </w:r>
          </w:p>
        </w:sdtContent>
      </w:sdt>
    </w:sdtContent>
  </w:sdt>
  <w:p w14:paraId="615B9D4F" w14:textId="77777777" w:rsidR="00EA6324" w:rsidRPr="008A7CF7" w:rsidRDefault="00EA6324"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0E154" w14:textId="77777777" w:rsidR="00CE45B4" w:rsidRDefault="00CE45B4" w:rsidP="00665C6C">
      <w:r>
        <w:separator/>
      </w:r>
    </w:p>
  </w:footnote>
  <w:footnote w:type="continuationSeparator" w:id="0">
    <w:p w14:paraId="74AD1D90" w14:textId="77777777" w:rsidR="00CE45B4" w:rsidRDefault="00CE45B4" w:rsidP="0066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369D6" w14:textId="77777777" w:rsidR="0034278B" w:rsidRPr="00064AE0" w:rsidRDefault="0034278B"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7A923" w14:textId="77777777" w:rsidR="0034278B" w:rsidRPr="00A731DC" w:rsidRDefault="00F14349" w:rsidP="00A731DC">
    <w:pPr>
      <w:pStyle w:val="Header"/>
      <w:tabs>
        <w:tab w:val="left" w:pos="2580"/>
        <w:tab w:val="left" w:pos="2985"/>
        <w:tab w:val="right" w:pos="9723"/>
      </w:tabs>
      <w:spacing w:after="120" w:line="276" w:lineRule="auto"/>
      <w:rPr>
        <w:color w:val="4F81BD" w:themeColor="accent1"/>
        <w:sz w:val="18"/>
        <w:szCs w:val="18"/>
      </w:rPr>
    </w:pPr>
    <w:r>
      <w:rPr>
        <w:rFonts w:ascii="Times New Roman" w:hAnsi="Times New Roman"/>
        <w:noProof/>
        <w:sz w:val="24"/>
        <w:szCs w:val="24"/>
      </w:rPr>
      <w:drawing>
        <wp:inline distT="0" distB="0" distL="0" distR="0" wp14:anchorId="36E6EA1A" wp14:editId="53AFA5B6">
          <wp:extent cx="2305050" cy="838200"/>
          <wp:effectExtent l="0" t="0" r="0" b="0"/>
          <wp:docPr id="2" name="Picture 2" descr="University of Sa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Salfor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05050" cy="838200"/>
                  </a:xfrm>
                  <a:prstGeom prst="rect">
                    <a:avLst/>
                  </a:prstGeom>
                  <a:noFill/>
                  <a:ln>
                    <a:noFill/>
                  </a:ln>
                </pic:spPr>
              </pic:pic>
            </a:graphicData>
          </a:graphic>
        </wp:inline>
      </w:drawing>
    </w:r>
    <w:r w:rsidR="0034278B">
      <w:rPr>
        <w:bCs/>
        <w:color w:val="1F497D" w:themeColor="text2"/>
        <w:sz w:val="18"/>
        <w:szCs w:val="18"/>
      </w:rPr>
      <w:tab/>
    </w:r>
    <w:r w:rsidR="0034278B">
      <w:rPr>
        <w:bCs/>
        <w:color w:val="1F497D" w:themeColor="text2"/>
        <w:sz w:val="18"/>
        <w:szCs w:val="18"/>
      </w:rPr>
      <w:tab/>
    </w:r>
    <w:r w:rsidR="0034278B">
      <w:rPr>
        <w:bCs/>
        <w:color w:val="1F497D" w:themeColor="text2"/>
        <w:sz w:val="18"/>
        <w:szCs w:val="18"/>
      </w:rPr>
      <w:tab/>
    </w:r>
    <w:r w:rsidR="0034278B">
      <w:rPr>
        <w:bCs/>
        <w:color w:val="1F497D" w:themeColor="text2"/>
        <w:sz w:val="18"/>
        <w:szCs w:val="18"/>
      </w:rPr>
      <w:tab/>
    </w:r>
    <w:r w:rsidR="0034278B">
      <w:rPr>
        <w:bCs/>
        <w:color w:val="1F497D" w:themeColor="text2"/>
        <w:sz w:val="18"/>
        <w:szCs w:val="18"/>
      </w:rPr>
      <w:tab/>
    </w:r>
  </w:p>
  <w:p w14:paraId="0A708D98" w14:textId="77777777" w:rsidR="0034278B" w:rsidRPr="00A731DC" w:rsidRDefault="0034278B"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46773" w14:textId="77777777" w:rsidR="00EA6324" w:rsidRDefault="00EA6324">
    <w:r>
      <w:rPr>
        <w:snapToGrid w:val="0"/>
      </w:rPr>
      <w:tab/>
    </w:r>
    <w:r>
      <w:tab/>
    </w:r>
  </w:p>
  <w:p w14:paraId="5CF14C2A" w14:textId="77777777" w:rsidR="00EA6324" w:rsidRDefault="00EA6324">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1CC5" w14:textId="77777777" w:rsidR="00EA6324" w:rsidRPr="007918FD" w:rsidRDefault="00EA6324"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0FEF006A"/>
    <w:multiLevelType w:val="hybridMultilevel"/>
    <w:tmpl w:val="10503BF4"/>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13E740BF"/>
    <w:multiLevelType w:val="hybridMultilevel"/>
    <w:tmpl w:val="EB2E00C4"/>
    <w:lvl w:ilvl="0" w:tplc="1F2AF5C4">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64E0F43"/>
    <w:multiLevelType w:val="hybridMultilevel"/>
    <w:tmpl w:val="8C1EFE00"/>
    <w:lvl w:ilvl="0" w:tplc="4030EB66">
      <w:start w:val="1"/>
      <w:numFmt w:val="bullet"/>
      <w:lvlText w:val=""/>
      <w:lvlJc w:val="left"/>
      <w:pPr>
        <w:ind w:left="720" w:hanging="360"/>
      </w:pPr>
      <w:rPr>
        <w:rFonts w:ascii="Wingdings" w:hAnsi="Wingdings" w:hint="default"/>
        <w:color w:val="BA0B2A"/>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3251C22"/>
    <w:multiLevelType w:val="hybridMultilevel"/>
    <w:tmpl w:val="F8D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abstractNum w:abstractNumId="29" w15:restartNumberingAfterBreak="0">
    <w:nsid w:val="7D795252"/>
    <w:multiLevelType w:val="hybridMultilevel"/>
    <w:tmpl w:val="7F60131C"/>
    <w:lvl w:ilvl="0" w:tplc="17CC58B2">
      <w:numFmt w:val="bullet"/>
      <w:lvlText w:val="-"/>
      <w:lvlJc w:val="left"/>
      <w:pPr>
        <w:ind w:left="108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8"/>
  </w:num>
  <w:num w:numId="2">
    <w:abstractNumId w:val="26"/>
  </w:num>
  <w:num w:numId="3">
    <w:abstractNumId w:val="14"/>
  </w:num>
  <w:num w:numId="4">
    <w:abstractNumId w:val="20"/>
  </w:num>
  <w:num w:numId="5">
    <w:abstractNumId w:val="11"/>
  </w:num>
  <w:num w:numId="6">
    <w:abstractNumId w:val="19"/>
  </w:num>
  <w:num w:numId="7">
    <w:abstractNumId w:val="2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6"/>
  </w:num>
  <w:num w:numId="20">
    <w:abstractNumId w:val="24"/>
  </w:num>
  <w:num w:numId="21">
    <w:abstractNumId w:val="12"/>
  </w:num>
  <w:num w:numId="22">
    <w:abstractNumId w:val="13"/>
  </w:num>
  <w:num w:numId="23">
    <w:abstractNumId w:val="23"/>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5"/>
  </w:num>
  <w:num w:numId="29">
    <w:abstractNumId w:val="2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12643"/>
    <w:rsid w:val="00022E96"/>
    <w:rsid w:val="00025B89"/>
    <w:rsid w:val="00027A96"/>
    <w:rsid w:val="00030A1A"/>
    <w:rsid w:val="000335C6"/>
    <w:rsid w:val="00033768"/>
    <w:rsid w:val="00036171"/>
    <w:rsid w:val="0004478C"/>
    <w:rsid w:val="000630E9"/>
    <w:rsid w:val="000705C4"/>
    <w:rsid w:val="0007288A"/>
    <w:rsid w:val="00074171"/>
    <w:rsid w:val="000760C8"/>
    <w:rsid w:val="0008205B"/>
    <w:rsid w:val="00086A7D"/>
    <w:rsid w:val="000877D5"/>
    <w:rsid w:val="00090CCF"/>
    <w:rsid w:val="00091C59"/>
    <w:rsid w:val="000B11ED"/>
    <w:rsid w:val="000B5C6A"/>
    <w:rsid w:val="000C6BF5"/>
    <w:rsid w:val="000D117C"/>
    <w:rsid w:val="000D2E30"/>
    <w:rsid w:val="000D39FE"/>
    <w:rsid w:val="000D4DC9"/>
    <w:rsid w:val="000D5FBC"/>
    <w:rsid w:val="000F0BC8"/>
    <w:rsid w:val="000F4272"/>
    <w:rsid w:val="000F5B48"/>
    <w:rsid w:val="001029B3"/>
    <w:rsid w:val="0010509D"/>
    <w:rsid w:val="00115089"/>
    <w:rsid w:val="001163C4"/>
    <w:rsid w:val="00135068"/>
    <w:rsid w:val="00136D23"/>
    <w:rsid w:val="00137D01"/>
    <w:rsid w:val="00140643"/>
    <w:rsid w:val="00143CC6"/>
    <w:rsid w:val="00147586"/>
    <w:rsid w:val="001519F7"/>
    <w:rsid w:val="00155D6D"/>
    <w:rsid w:val="0016302E"/>
    <w:rsid w:val="00163053"/>
    <w:rsid w:val="00165DD1"/>
    <w:rsid w:val="00167909"/>
    <w:rsid w:val="001746A1"/>
    <w:rsid w:val="00176E75"/>
    <w:rsid w:val="00177729"/>
    <w:rsid w:val="0018590A"/>
    <w:rsid w:val="00187C35"/>
    <w:rsid w:val="001911B7"/>
    <w:rsid w:val="0019421B"/>
    <w:rsid w:val="0019435D"/>
    <w:rsid w:val="001B2BF3"/>
    <w:rsid w:val="001B38EC"/>
    <w:rsid w:val="001C78DC"/>
    <w:rsid w:val="001D371D"/>
    <w:rsid w:val="001D3F0D"/>
    <w:rsid w:val="001D6783"/>
    <w:rsid w:val="00203322"/>
    <w:rsid w:val="00210FC1"/>
    <w:rsid w:val="002117BB"/>
    <w:rsid w:val="00216A16"/>
    <w:rsid w:val="002229C2"/>
    <w:rsid w:val="002268F4"/>
    <w:rsid w:val="002342A2"/>
    <w:rsid w:val="002529E3"/>
    <w:rsid w:val="002728A3"/>
    <w:rsid w:val="00282C8B"/>
    <w:rsid w:val="00285FFC"/>
    <w:rsid w:val="002930F0"/>
    <w:rsid w:val="00295620"/>
    <w:rsid w:val="002A195E"/>
    <w:rsid w:val="002A63C1"/>
    <w:rsid w:val="002A674F"/>
    <w:rsid w:val="002B192E"/>
    <w:rsid w:val="002B2D50"/>
    <w:rsid w:val="002B4209"/>
    <w:rsid w:val="002B4D8C"/>
    <w:rsid w:val="002C66E7"/>
    <w:rsid w:val="002C6994"/>
    <w:rsid w:val="002C780A"/>
    <w:rsid w:val="002D354F"/>
    <w:rsid w:val="002E41BF"/>
    <w:rsid w:val="002E7F31"/>
    <w:rsid w:val="002F042D"/>
    <w:rsid w:val="002F50C2"/>
    <w:rsid w:val="0031396B"/>
    <w:rsid w:val="00315354"/>
    <w:rsid w:val="00322A99"/>
    <w:rsid w:val="003232B8"/>
    <w:rsid w:val="00323D30"/>
    <w:rsid w:val="00325D58"/>
    <w:rsid w:val="00327FE3"/>
    <w:rsid w:val="0033459B"/>
    <w:rsid w:val="0034278B"/>
    <w:rsid w:val="003448EC"/>
    <w:rsid w:val="00363CA5"/>
    <w:rsid w:val="003702DF"/>
    <w:rsid w:val="00370666"/>
    <w:rsid w:val="003769A1"/>
    <w:rsid w:val="00383985"/>
    <w:rsid w:val="00383D0B"/>
    <w:rsid w:val="0039658E"/>
    <w:rsid w:val="0039777E"/>
    <w:rsid w:val="003A0F0C"/>
    <w:rsid w:val="003A5CF1"/>
    <w:rsid w:val="003B4042"/>
    <w:rsid w:val="003D1A10"/>
    <w:rsid w:val="003D75EA"/>
    <w:rsid w:val="003E2245"/>
    <w:rsid w:val="003E3536"/>
    <w:rsid w:val="003F0B60"/>
    <w:rsid w:val="003F214E"/>
    <w:rsid w:val="003F676C"/>
    <w:rsid w:val="00402D5B"/>
    <w:rsid w:val="00410A28"/>
    <w:rsid w:val="00417B11"/>
    <w:rsid w:val="00424C76"/>
    <w:rsid w:val="00430EA5"/>
    <w:rsid w:val="00432214"/>
    <w:rsid w:val="00432435"/>
    <w:rsid w:val="00440F63"/>
    <w:rsid w:val="00446353"/>
    <w:rsid w:val="00456BE2"/>
    <w:rsid w:val="00462400"/>
    <w:rsid w:val="004714BC"/>
    <w:rsid w:val="004716AE"/>
    <w:rsid w:val="00477528"/>
    <w:rsid w:val="00484C82"/>
    <w:rsid w:val="004850CD"/>
    <w:rsid w:val="004906DE"/>
    <w:rsid w:val="0049499D"/>
    <w:rsid w:val="00495483"/>
    <w:rsid w:val="004A10B8"/>
    <w:rsid w:val="004A3738"/>
    <w:rsid w:val="004A4C07"/>
    <w:rsid w:val="004A5C1E"/>
    <w:rsid w:val="004A6F2E"/>
    <w:rsid w:val="004C31A3"/>
    <w:rsid w:val="004D3C59"/>
    <w:rsid w:val="004D4227"/>
    <w:rsid w:val="004E6961"/>
    <w:rsid w:val="004E7070"/>
    <w:rsid w:val="004E71C0"/>
    <w:rsid w:val="00500398"/>
    <w:rsid w:val="0051287A"/>
    <w:rsid w:val="005251D2"/>
    <w:rsid w:val="00535772"/>
    <w:rsid w:val="005401BD"/>
    <w:rsid w:val="0054565C"/>
    <w:rsid w:val="0055376C"/>
    <w:rsid w:val="00560174"/>
    <w:rsid w:val="00562483"/>
    <w:rsid w:val="00566FC6"/>
    <w:rsid w:val="00570B40"/>
    <w:rsid w:val="00586C50"/>
    <w:rsid w:val="00592FAF"/>
    <w:rsid w:val="005A1B02"/>
    <w:rsid w:val="005A5C5F"/>
    <w:rsid w:val="005A61AF"/>
    <w:rsid w:val="005B3266"/>
    <w:rsid w:val="005C1610"/>
    <w:rsid w:val="005C6EBC"/>
    <w:rsid w:val="005E11C0"/>
    <w:rsid w:val="005E42CF"/>
    <w:rsid w:val="005E5445"/>
    <w:rsid w:val="005E568C"/>
    <w:rsid w:val="005E7F2D"/>
    <w:rsid w:val="005F12BC"/>
    <w:rsid w:val="005F5572"/>
    <w:rsid w:val="00615697"/>
    <w:rsid w:val="00617C29"/>
    <w:rsid w:val="00624339"/>
    <w:rsid w:val="00626C07"/>
    <w:rsid w:val="00630F8B"/>
    <w:rsid w:val="00633B45"/>
    <w:rsid w:val="00637B52"/>
    <w:rsid w:val="00641D29"/>
    <w:rsid w:val="00644D62"/>
    <w:rsid w:val="00651F63"/>
    <w:rsid w:val="00653989"/>
    <w:rsid w:val="00654306"/>
    <w:rsid w:val="006543E4"/>
    <w:rsid w:val="00665C6C"/>
    <w:rsid w:val="006661A8"/>
    <w:rsid w:val="00671005"/>
    <w:rsid w:val="006862F5"/>
    <w:rsid w:val="00687A4D"/>
    <w:rsid w:val="00691642"/>
    <w:rsid w:val="00695EA2"/>
    <w:rsid w:val="006A0673"/>
    <w:rsid w:val="006A11EB"/>
    <w:rsid w:val="006A1F92"/>
    <w:rsid w:val="006A4B6D"/>
    <w:rsid w:val="006B173F"/>
    <w:rsid w:val="006B1811"/>
    <w:rsid w:val="006C5551"/>
    <w:rsid w:val="006C56F3"/>
    <w:rsid w:val="006C7303"/>
    <w:rsid w:val="006D7461"/>
    <w:rsid w:val="006E1B57"/>
    <w:rsid w:val="006E435A"/>
    <w:rsid w:val="006F080F"/>
    <w:rsid w:val="006F1188"/>
    <w:rsid w:val="00720B91"/>
    <w:rsid w:val="0072320F"/>
    <w:rsid w:val="00725FAF"/>
    <w:rsid w:val="007307E7"/>
    <w:rsid w:val="00742EE9"/>
    <w:rsid w:val="00744174"/>
    <w:rsid w:val="00745F86"/>
    <w:rsid w:val="007464B2"/>
    <w:rsid w:val="00753696"/>
    <w:rsid w:val="00756F48"/>
    <w:rsid w:val="00764EAB"/>
    <w:rsid w:val="00773DB2"/>
    <w:rsid w:val="00774270"/>
    <w:rsid w:val="0078124C"/>
    <w:rsid w:val="0079138E"/>
    <w:rsid w:val="007918FD"/>
    <w:rsid w:val="007960AB"/>
    <w:rsid w:val="007A4005"/>
    <w:rsid w:val="007B1B44"/>
    <w:rsid w:val="007B3213"/>
    <w:rsid w:val="007C099A"/>
    <w:rsid w:val="007C3464"/>
    <w:rsid w:val="007D3131"/>
    <w:rsid w:val="007D5A38"/>
    <w:rsid w:val="007D71E9"/>
    <w:rsid w:val="007E0104"/>
    <w:rsid w:val="007E2821"/>
    <w:rsid w:val="007E53BE"/>
    <w:rsid w:val="007F0C61"/>
    <w:rsid w:val="008001DE"/>
    <w:rsid w:val="00801397"/>
    <w:rsid w:val="00803499"/>
    <w:rsid w:val="00805205"/>
    <w:rsid w:val="00806CA3"/>
    <w:rsid w:val="00813BDF"/>
    <w:rsid w:val="00813EFA"/>
    <w:rsid w:val="008140B1"/>
    <w:rsid w:val="008165D5"/>
    <w:rsid w:val="0081711B"/>
    <w:rsid w:val="00822E37"/>
    <w:rsid w:val="00825FBA"/>
    <w:rsid w:val="00833690"/>
    <w:rsid w:val="00837A41"/>
    <w:rsid w:val="00844E75"/>
    <w:rsid w:val="008479F8"/>
    <w:rsid w:val="0085230B"/>
    <w:rsid w:val="008725A5"/>
    <w:rsid w:val="00873B84"/>
    <w:rsid w:val="00877C33"/>
    <w:rsid w:val="00882444"/>
    <w:rsid w:val="008A217F"/>
    <w:rsid w:val="008A56A9"/>
    <w:rsid w:val="008A6223"/>
    <w:rsid w:val="008A7CF7"/>
    <w:rsid w:val="008A7D70"/>
    <w:rsid w:val="008B0060"/>
    <w:rsid w:val="008B0ED9"/>
    <w:rsid w:val="008B5041"/>
    <w:rsid w:val="008B5AC0"/>
    <w:rsid w:val="008C11DB"/>
    <w:rsid w:val="008D1823"/>
    <w:rsid w:val="008D5E65"/>
    <w:rsid w:val="008E3AFD"/>
    <w:rsid w:val="008E78F7"/>
    <w:rsid w:val="009011F4"/>
    <w:rsid w:val="009025F1"/>
    <w:rsid w:val="009026CC"/>
    <w:rsid w:val="00910E1A"/>
    <w:rsid w:val="00912805"/>
    <w:rsid w:val="0091617C"/>
    <w:rsid w:val="00921D21"/>
    <w:rsid w:val="00925D8C"/>
    <w:rsid w:val="00926CE8"/>
    <w:rsid w:val="00936585"/>
    <w:rsid w:val="009412B6"/>
    <w:rsid w:val="00941EA6"/>
    <w:rsid w:val="009424B7"/>
    <w:rsid w:val="00942E59"/>
    <w:rsid w:val="00952DC2"/>
    <w:rsid w:val="00961EF5"/>
    <w:rsid w:val="00975669"/>
    <w:rsid w:val="009756C6"/>
    <w:rsid w:val="009770FE"/>
    <w:rsid w:val="009809FD"/>
    <w:rsid w:val="009862CC"/>
    <w:rsid w:val="00996DCC"/>
    <w:rsid w:val="00997626"/>
    <w:rsid w:val="009A0C58"/>
    <w:rsid w:val="009C05D7"/>
    <w:rsid w:val="009C2443"/>
    <w:rsid w:val="009C2F61"/>
    <w:rsid w:val="009C3369"/>
    <w:rsid w:val="009C5E05"/>
    <w:rsid w:val="009C7E7A"/>
    <w:rsid w:val="009E3593"/>
    <w:rsid w:val="009E415B"/>
    <w:rsid w:val="009E4386"/>
    <w:rsid w:val="009E4B97"/>
    <w:rsid w:val="009F4378"/>
    <w:rsid w:val="00A12DB5"/>
    <w:rsid w:val="00A250DD"/>
    <w:rsid w:val="00A263F0"/>
    <w:rsid w:val="00A26E90"/>
    <w:rsid w:val="00A33B2E"/>
    <w:rsid w:val="00A41B21"/>
    <w:rsid w:val="00A6060D"/>
    <w:rsid w:val="00A67AFB"/>
    <w:rsid w:val="00A70AFC"/>
    <w:rsid w:val="00A7216B"/>
    <w:rsid w:val="00A731DC"/>
    <w:rsid w:val="00A7515C"/>
    <w:rsid w:val="00A75CBE"/>
    <w:rsid w:val="00A81C97"/>
    <w:rsid w:val="00A90DCB"/>
    <w:rsid w:val="00A92C5E"/>
    <w:rsid w:val="00A92EBA"/>
    <w:rsid w:val="00A96757"/>
    <w:rsid w:val="00AA78BE"/>
    <w:rsid w:val="00AB156E"/>
    <w:rsid w:val="00AB19F7"/>
    <w:rsid w:val="00AB2FB8"/>
    <w:rsid w:val="00AC7235"/>
    <w:rsid w:val="00AD6DC6"/>
    <w:rsid w:val="00AE6E3B"/>
    <w:rsid w:val="00AE6FB8"/>
    <w:rsid w:val="00AE77DC"/>
    <w:rsid w:val="00AF5BD5"/>
    <w:rsid w:val="00B1739D"/>
    <w:rsid w:val="00B200B4"/>
    <w:rsid w:val="00B20175"/>
    <w:rsid w:val="00B27738"/>
    <w:rsid w:val="00B32E42"/>
    <w:rsid w:val="00B36F56"/>
    <w:rsid w:val="00B514D0"/>
    <w:rsid w:val="00B5323F"/>
    <w:rsid w:val="00B53A9B"/>
    <w:rsid w:val="00B56FE8"/>
    <w:rsid w:val="00B70AAF"/>
    <w:rsid w:val="00B81C1F"/>
    <w:rsid w:val="00B878B2"/>
    <w:rsid w:val="00B90DD4"/>
    <w:rsid w:val="00B93D24"/>
    <w:rsid w:val="00BA396A"/>
    <w:rsid w:val="00BB14E6"/>
    <w:rsid w:val="00BB6328"/>
    <w:rsid w:val="00BB76A0"/>
    <w:rsid w:val="00BC0591"/>
    <w:rsid w:val="00BC1B70"/>
    <w:rsid w:val="00BC57BE"/>
    <w:rsid w:val="00BD0CEF"/>
    <w:rsid w:val="00BD4589"/>
    <w:rsid w:val="00BD634E"/>
    <w:rsid w:val="00BF3BB7"/>
    <w:rsid w:val="00BF672C"/>
    <w:rsid w:val="00BF730D"/>
    <w:rsid w:val="00BF7C3D"/>
    <w:rsid w:val="00C067A2"/>
    <w:rsid w:val="00C12576"/>
    <w:rsid w:val="00C16B4A"/>
    <w:rsid w:val="00C17EBE"/>
    <w:rsid w:val="00C20DF8"/>
    <w:rsid w:val="00C303C0"/>
    <w:rsid w:val="00C34B34"/>
    <w:rsid w:val="00C36AE7"/>
    <w:rsid w:val="00C375E4"/>
    <w:rsid w:val="00C37E01"/>
    <w:rsid w:val="00C41CBD"/>
    <w:rsid w:val="00C43E06"/>
    <w:rsid w:val="00C45DDA"/>
    <w:rsid w:val="00C478C9"/>
    <w:rsid w:val="00C531BB"/>
    <w:rsid w:val="00C568BB"/>
    <w:rsid w:val="00C61C5D"/>
    <w:rsid w:val="00C63796"/>
    <w:rsid w:val="00C6414D"/>
    <w:rsid w:val="00C82233"/>
    <w:rsid w:val="00C8223A"/>
    <w:rsid w:val="00C82C53"/>
    <w:rsid w:val="00C82F4C"/>
    <w:rsid w:val="00C840F3"/>
    <w:rsid w:val="00CA06F4"/>
    <w:rsid w:val="00CB01EA"/>
    <w:rsid w:val="00CB1EA2"/>
    <w:rsid w:val="00CC19DE"/>
    <w:rsid w:val="00CC2D3A"/>
    <w:rsid w:val="00CC3D5C"/>
    <w:rsid w:val="00CD65CB"/>
    <w:rsid w:val="00CE1DFC"/>
    <w:rsid w:val="00CE45B4"/>
    <w:rsid w:val="00CE4AAB"/>
    <w:rsid w:val="00CF2455"/>
    <w:rsid w:val="00CF3D05"/>
    <w:rsid w:val="00D014B9"/>
    <w:rsid w:val="00D023E5"/>
    <w:rsid w:val="00D0636E"/>
    <w:rsid w:val="00D30CBD"/>
    <w:rsid w:val="00D318D8"/>
    <w:rsid w:val="00D3255D"/>
    <w:rsid w:val="00D329B6"/>
    <w:rsid w:val="00D371EE"/>
    <w:rsid w:val="00D45E28"/>
    <w:rsid w:val="00D507D8"/>
    <w:rsid w:val="00D55DBB"/>
    <w:rsid w:val="00D61DD7"/>
    <w:rsid w:val="00D65B32"/>
    <w:rsid w:val="00D701A8"/>
    <w:rsid w:val="00D7263B"/>
    <w:rsid w:val="00D73859"/>
    <w:rsid w:val="00D75C46"/>
    <w:rsid w:val="00D80772"/>
    <w:rsid w:val="00D85990"/>
    <w:rsid w:val="00D916F9"/>
    <w:rsid w:val="00DA0A01"/>
    <w:rsid w:val="00DD532A"/>
    <w:rsid w:val="00DD6382"/>
    <w:rsid w:val="00DE4E49"/>
    <w:rsid w:val="00DF4388"/>
    <w:rsid w:val="00DF550E"/>
    <w:rsid w:val="00DF72B4"/>
    <w:rsid w:val="00E03872"/>
    <w:rsid w:val="00E06DB9"/>
    <w:rsid w:val="00E34382"/>
    <w:rsid w:val="00E5299B"/>
    <w:rsid w:val="00E57A6E"/>
    <w:rsid w:val="00E65404"/>
    <w:rsid w:val="00E76CB3"/>
    <w:rsid w:val="00E85C21"/>
    <w:rsid w:val="00E867D1"/>
    <w:rsid w:val="00E87004"/>
    <w:rsid w:val="00E91C2C"/>
    <w:rsid w:val="00EA019B"/>
    <w:rsid w:val="00EA079E"/>
    <w:rsid w:val="00EA43CF"/>
    <w:rsid w:val="00EA6324"/>
    <w:rsid w:val="00EB0C02"/>
    <w:rsid w:val="00EB11E9"/>
    <w:rsid w:val="00EB17E2"/>
    <w:rsid w:val="00EB776A"/>
    <w:rsid w:val="00EB7D29"/>
    <w:rsid w:val="00EC0C56"/>
    <w:rsid w:val="00ED7EFB"/>
    <w:rsid w:val="00EE147A"/>
    <w:rsid w:val="00EF1931"/>
    <w:rsid w:val="00F019FC"/>
    <w:rsid w:val="00F05F27"/>
    <w:rsid w:val="00F13E7C"/>
    <w:rsid w:val="00F14349"/>
    <w:rsid w:val="00F22F4A"/>
    <w:rsid w:val="00F307E4"/>
    <w:rsid w:val="00F30C63"/>
    <w:rsid w:val="00F366AF"/>
    <w:rsid w:val="00F373AF"/>
    <w:rsid w:val="00F455C3"/>
    <w:rsid w:val="00F60402"/>
    <w:rsid w:val="00F7109E"/>
    <w:rsid w:val="00F76F2F"/>
    <w:rsid w:val="00F8083A"/>
    <w:rsid w:val="00F82560"/>
    <w:rsid w:val="00F85BBF"/>
    <w:rsid w:val="00F87A44"/>
    <w:rsid w:val="00F914B2"/>
    <w:rsid w:val="00F95733"/>
    <w:rsid w:val="00F96362"/>
    <w:rsid w:val="00F964D6"/>
    <w:rsid w:val="00FA03A4"/>
    <w:rsid w:val="00FA67E5"/>
    <w:rsid w:val="00FA72CB"/>
    <w:rsid w:val="00FB2D95"/>
    <w:rsid w:val="00FB2DC9"/>
    <w:rsid w:val="00FB3321"/>
    <w:rsid w:val="00FB35F8"/>
    <w:rsid w:val="00FB5155"/>
    <w:rsid w:val="00FD0139"/>
    <w:rsid w:val="00FD4DBB"/>
    <w:rsid w:val="00FE0A48"/>
    <w:rsid w:val="00FE1B1B"/>
    <w:rsid w:val="00FE53B4"/>
    <w:rsid w:val="00FF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4FC6D"/>
  <w15:docId w15:val="{B9CA6DB5-DFFA-4E7A-8D4F-00D1DAF5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semiHidden/>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semiHidden/>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customStyle="1" w:styleId="1stBullet">
    <w:name w:val="1st Bullet"/>
    <w:basedOn w:val="Normal"/>
    <w:rsid w:val="00CB01EA"/>
    <w:pPr>
      <w:tabs>
        <w:tab w:val="num" w:pos="360"/>
        <w:tab w:val="left" w:pos="4860"/>
      </w:tabs>
      <w:spacing w:before="240" w:after="240"/>
      <w:ind w:left="360" w:hanging="360"/>
    </w:pPr>
    <w:rPr>
      <w:sz w:val="20"/>
      <w:szCs w:val="24"/>
    </w:rPr>
  </w:style>
  <w:style w:type="paragraph" w:customStyle="1" w:styleId="Default">
    <w:name w:val="Default"/>
    <w:rsid w:val="00CB01EA"/>
    <w:pPr>
      <w:autoSpaceDE w:val="0"/>
      <w:autoSpaceDN w:val="0"/>
      <w:adjustRightInd w:val="0"/>
    </w:pPr>
    <w:rPr>
      <w:rFonts w:ascii="Arial" w:eastAsia="Times New Roman" w:hAnsi="Arial" w:cs="Arial"/>
      <w:color w:val="000000"/>
      <w:sz w:val="24"/>
      <w:szCs w:val="24"/>
      <w:lang w:val="en-US"/>
    </w:rPr>
  </w:style>
  <w:style w:type="table" w:styleId="TableGrid">
    <w:name w:val="Table Grid"/>
    <w:basedOn w:val="TableNormal"/>
    <w:rsid w:val="00CB01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7A6E"/>
    <w:pPr>
      <w:ind w:left="720"/>
    </w:pPr>
    <w:rPr>
      <w:rFonts w:ascii="Calibri" w:eastAsiaTheme="minorHAnsi" w:hAnsi="Calibri"/>
    </w:rPr>
  </w:style>
  <w:style w:type="character" w:styleId="CommentReference">
    <w:name w:val="annotation reference"/>
    <w:basedOn w:val="DefaultParagraphFont"/>
    <w:rsid w:val="00925D8C"/>
    <w:rPr>
      <w:sz w:val="16"/>
      <w:szCs w:val="16"/>
    </w:rPr>
  </w:style>
  <w:style w:type="paragraph" w:styleId="CommentText">
    <w:name w:val="annotation text"/>
    <w:basedOn w:val="Normal"/>
    <w:link w:val="CommentTextChar"/>
    <w:rsid w:val="00925D8C"/>
    <w:rPr>
      <w:sz w:val="20"/>
      <w:szCs w:val="20"/>
    </w:rPr>
  </w:style>
  <w:style w:type="character" w:customStyle="1" w:styleId="CommentTextChar">
    <w:name w:val="Comment Text Char"/>
    <w:basedOn w:val="DefaultParagraphFont"/>
    <w:link w:val="CommentText"/>
    <w:rsid w:val="00925D8C"/>
    <w:rPr>
      <w:rFonts w:ascii="Arial" w:eastAsia="Times New Roman" w:hAnsi="Arial"/>
      <w:lang w:eastAsia="en-GB"/>
    </w:rPr>
  </w:style>
  <w:style w:type="paragraph" w:styleId="CommentSubject">
    <w:name w:val="annotation subject"/>
    <w:basedOn w:val="CommentText"/>
    <w:next w:val="CommentText"/>
    <w:link w:val="CommentSubjectChar"/>
    <w:rsid w:val="00925D8C"/>
    <w:rPr>
      <w:b/>
      <w:bCs/>
    </w:rPr>
  </w:style>
  <w:style w:type="character" w:customStyle="1" w:styleId="CommentSubjectChar">
    <w:name w:val="Comment Subject Char"/>
    <w:basedOn w:val="CommentTextChar"/>
    <w:link w:val="CommentSubject"/>
    <w:rsid w:val="00925D8C"/>
    <w:rPr>
      <w:rFonts w:ascii="Arial" w:eastAsia="Times New Roman" w:hAnsi="Arial"/>
      <w:b/>
      <w:bCs/>
      <w:lang w:eastAsia="en-GB"/>
    </w:rPr>
  </w:style>
  <w:style w:type="character" w:customStyle="1" w:styleId="apple-converted-space">
    <w:name w:val="apple-converted-space"/>
    <w:basedOn w:val="DefaultParagraphFont"/>
    <w:rsid w:val="00562483"/>
  </w:style>
  <w:style w:type="character" w:styleId="UnresolvedMention">
    <w:name w:val="Unresolved Mention"/>
    <w:basedOn w:val="DefaultParagraphFont"/>
    <w:uiPriority w:val="99"/>
    <w:semiHidden/>
    <w:unhideWhenUsed/>
    <w:rsid w:val="00E65404"/>
    <w:rPr>
      <w:color w:val="808080"/>
      <w:shd w:val="clear" w:color="auto" w:fill="E6E6E6"/>
    </w:rPr>
  </w:style>
  <w:style w:type="character" w:styleId="FollowedHyperlink">
    <w:name w:val="FollowedHyperlink"/>
    <w:basedOn w:val="DefaultParagraphFont"/>
    <w:semiHidden/>
    <w:unhideWhenUsed/>
    <w:rsid w:val="00E654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775790">
      <w:bodyDiv w:val="1"/>
      <w:marLeft w:val="0"/>
      <w:marRight w:val="0"/>
      <w:marTop w:val="0"/>
      <w:marBottom w:val="0"/>
      <w:divBdr>
        <w:top w:val="none" w:sz="0" w:space="0" w:color="auto"/>
        <w:left w:val="none" w:sz="0" w:space="0" w:color="auto"/>
        <w:bottom w:val="none" w:sz="0" w:space="0" w:color="auto"/>
        <w:right w:val="none" w:sz="0" w:space="0" w:color="auto"/>
      </w:divBdr>
    </w:div>
    <w:div w:id="19602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ford.ac.uk/library/archives"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cid:image001.png@01D49880.4615B2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f61349-935c-4303-9a63-dc4f73c92ac7" xsi:nil="true"/>
    <lcf76f155ced4ddcb4097134ff3c332f xmlns="bacc85b2-74fb-47d4-b34d-5b9e65fd74f1">
      <Terms xmlns="http://schemas.microsoft.com/office/infopath/2007/PartnerControls"/>
    </lcf76f155ced4ddcb4097134ff3c332f>
    <SharedWithUsers xmlns="d1f61349-935c-4303-9a63-dc4f73c92ac7">
      <UserInfo>
        <DisplayName/>
        <AccountId xsi:nil="true"/>
        <AccountType/>
      </UserInfo>
    </SharedWithUsers>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Props1.xml><?xml version="1.0" encoding="utf-8"?>
<ds:datastoreItem xmlns:ds="http://schemas.openxmlformats.org/officeDocument/2006/customXml" ds:itemID="{2F769433-E726-4582-BA37-5831113E927E}">
  <ds:schemaRefs>
    <ds:schemaRef ds:uri="http://schemas.openxmlformats.org/officeDocument/2006/bibliography"/>
  </ds:schemaRefs>
</ds:datastoreItem>
</file>

<file path=customXml/itemProps2.xml><?xml version="1.0" encoding="utf-8"?>
<ds:datastoreItem xmlns:ds="http://schemas.openxmlformats.org/officeDocument/2006/customXml" ds:itemID="{5963C241-6D52-48C6-85AC-F9E49438A658}"/>
</file>

<file path=customXml/itemProps3.xml><?xml version="1.0" encoding="utf-8"?>
<ds:datastoreItem xmlns:ds="http://schemas.openxmlformats.org/officeDocument/2006/customXml" ds:itemID="{080A82FB-0315-4FB7-95BD-B4352DB870FA}"/>
</file>

<file path=customXml/itemProps4.xml><?xml version="1.0" encoding="utf-8"?>
<ds:datastoreItem xmlns:ds="http://schemas.openxmlformats.org/officeDocument/2006/customXml" ds:itemID="{C0AA1EA9-A7F9-42B1-9A19-DB7282D4F566}"/>
</file>

<file path=docProps/app.xml><?xml version="1.0" encoding="utf-8"?>
<Properties xmlns="http://schemas.openxmlformats.org/officeDocument/2006/extended-properties" xmlns:vt="http://schemas.openxmlformats.org/officeDocument/2006/docPropsVTypes">
  <Template>Normal.dotm</Template>
  <TotalTime>0</TotalTime>
  <Pages>7</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lastModifiedBy>Melissa Capps</cp:lastModifiedBy>
  <cp:revision>2</cp:revision>
  <cp:lastPrinted>2018-10-12T11:10:00Z</cp:lastPrinted>
  <dcterms:created xsi:type="dcterms:W3CDTF">2021-02-12T10:50:00Z</dcterms:created>
  <dcterms:modified xsi:type="dcterms:W3CDTF">2021-02-12T10:50:00Z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59300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