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918" w:tblpY="4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1842"/>
      </w:tblGrid>
      <w:tr w:rsidRPr="007969BF" w:rsidR="00D055CA" w:rsidTr="2CF625A1" w14:paraId="4A173C02" w14:textId="77777777">
        <w:tc>
          <w:tcPr>
            <w:tcW w:w="1101" w:type="dxa"/>
            <w:shd w:val="clear" w:color="auto" w:fill="C0BC9B"/>
            <w:tcMar/>
          </w:tcPr>
          <w:p w:rsidRPr="007969BF" w:rsidR="00D055CA" w:rsidP="00800DFC" w:rsidRDefault="00D055CA" w14:paraId="066AA6A6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Date:</w:t>
            </w:r>
          </w:p>
          <w:p w:rsidRPr="007969BF" w:rsidR="00D055CA" w:rsidP="00800DFC" w:rsidRDefault="00D055CA" w14:paraId="4487F436" w14:textId="77777777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/>
          </w:tcPr>
          <w:p w:rsidRPr="00B7223C" w:rsidR="00D055CA" w:rsidP="2CF625A1" w:rsidRDefault="00B7223C" w14:paraId="2EB0A784" w14:textId="1CB2D529">
            <w:pPr>
              <w:jc w:val="both"/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</w:pPr>
            <w:r w:rsidRPr="2CF625A1" w:rsidR="00A63744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>Aug 2025</w:t>
            </w:r>
            <w:r w:rsidRPr="2CF625A1" w:rsidR="00D055CA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</w:tbl>
    <w:p w:rsidRPr="007969BF" w:rsidR="00D055CA" w:rsidP="00C70EA2" w:rsidRDefault="00345FB8" w14:paraId="7865F662" w14:textId="777777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18587C3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5pt;height:44pt;mso-position-horizontal-relative:char;mso-position-vertical-relative:line" type="#_x0000_t75">
            <v:imagedata o:title="" r:id="rId11"/>
          </v:shape>
        </w:pict>
      </w:r>
      <w:r w:rsidRPr="007969BF" w:rsidR="001206E8">
        <w:rPr>
          <w:b/>
          <w:sz w:val="22"/>
          <w:szCs w:val="22"/>
        </w:rPr>
        <w:t xml:space="preserve">          </w:t>
      </w:r>
    </w:p>
    <w:p w:rsidRPr="007969BF" w:rsidR="001206E8" w:rsidP="005B39EF" w:rsidRDefault="001206E8" w14:paraId="7AAA0FC0" w14:textId="77777777">
      <w:pPr>
        <w:pStyle w:val="Heading1"/>
        <w:jc w:val="left"/>
        <w:rPr>
          <w:rFonts w:ascii="Times New Roman" w:hAnsi="Times New Roman"/>
          <w:color w:val="000000"/>
          <w:sz w:val="22"/>
          <w:szCs w:val="22"/>
        </w:rPr>
      </w:pPr>
    </w:p>
    <w:p w:rsidRPr="007969BF" w:rsidR="00B409CF" w:rsidRDefault="00B409CF" w14:paraId="692B2638" w14:textId="77777777">
      <w:pPr>
        <w:pStyle w:val="Heading1"/>
        <w:rPr>
          <w:rFonts w:ascii="Raleway" w:hAnsi="Raleway" w:cs="Calibri"/>
          <w:color w:val="000000"/>
          <w:sz w:val="22"/>
          <w:szCs w:val="22"/>
        </w:rPr>
      </w:pPr>
      <w:r w:rsidRPr="007969BF">
        <w:rPr>
          <w:rFonts w:ascii="Raleway" w:hAnsi="Raleway" w:cs="Calibri"/>
          <w:color w:val="000000"/>
          <w:sz w:val="22"/>
          <w:szCs w:val="22"/>
        </w:rPr>
        <w:t>JOB DESCRIPTION</w:t>
      </w:r>
      <w:r w:rsidRPr="007969BF" w:rsidR="00E644EC">
        <w:rPr>
          <w:rFonts w:ascii="Raleway" w:hAnsi="Raleway" w:cs="Calibri"/>
          <w:color w:val="000000"/>
          <w:sz w:val="22"/>
          <w:szCs w:val="22"/>
        </w:rPr>
        <w:t xml:space="preserve"> &amp; PERSON SPECIFICATION</w:t>
      </w:r>
    </w:p>
    <w:p w:rsidRPr="007969BF" w:rsidR="00B409CF" w:rsidRDefault="00B409CF" w14:paraId="37661AB8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4111"/>
        <w:gridCol w:w="1701"/>
        <w:gridCol w:w="1164"/>
      </w:tblGrid>
      <w:tr w:rsidRPr="007969BF" w:rsidR="00E644EC" w:rsidTr="2CF625A1" w14:paraId="2C38745E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644EC" w:rsidRDefault="00E644EC" w14:paraId="631BDFA8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title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  <w:tcMar/>
          </w:tcPr>
          <w:p w:rsidRPr="007969BF" w:rsidR="00E644EC" w:rsidP="00B7223C" w:rsidRDefault="00D31C03" w14:paraId="3F600F91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D31C0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T</w:t>
            </w: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eam </w:t>
            </w:r>
            <w:r w:rsidRPr="00D31C0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L</w:t>
            </w: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eader </w:t>
            </w:r>
            <w:r w:rsidRPr="00D31C0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Support</w:t>
            </w: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 </w:t>
            </w:r>
            <w:r w:rsidRPr="00D31C0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&amp;</w:t>
            </w: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 </w:t>
            </w:r>
            <w:r w:rsidRPr="00D31C0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Learning</w:t>
            </w: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 </w:t>
            </w:r>
            <w:r w:rsidRPr="00D31C0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Spaces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E644EC" w:rsidP="00E34979" w:rsidRDefault="00E644EC" w14:paraId="6341F7DA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number</w:t>
            </w:r>
          </w:p>
        </w:tc>
        <w:tc>
          <w:tcPr>
            <w:tcW w:w="1164" w:type="dxa"/>
            <w:shd w:val="clear" w:color="auto" w:fill="auto"/>
            <w:tcMar/>
          </w:tcPr>
          <w:p w:rsidRPr="007969BF" w:rsidR="00E644EC" w:rsidP="00E34979" w:rsidRDefault="00E644EC" w14:paraId="74CE5FA7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7969BF" w:rsidR="00344C26" w:rsidTr="2CF625A1" w14:paraId="7CE05A4D" w14:textId="77777777">
        <w:tc>
          <w:tcPr>
            <w:tcW w:w="2660" w:type="dxa"/>
            <w:shd w:val="clear" w:color="auto" w:fill="C0BC9B"/>
            <w:tcMar/>
          </w:tcPr>
          <w:p w:rsidRPr="007969BF" w:rsidR="00344C26" w:rsidP="00E34979" w:rsidRDefault="00344C26" w14:paraId="0CD506CE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Faculty/Service:</w:t>
            </w:r>
          </w:p>
        </w:tc>
        <w:tc>
          <w:tcPr>
            <w:tcW w:w="4111" w:type="dxa"/>
            <w:shd w:val="clear" w:color="auto" w:fill="auto"/>
            <w:tcMar/>
          </w:tcPr>
          <w:p w:rsidRPr="007969BF" w:rsidR="00344C26" w:rsidP="00B7223C" w:rsidRDefault="003E1DE3" w14:paraId="6372B957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Knowledge &amp; Digital Services</w:t>
            </w:r>
            <w:r w:rsidRPr="007969BF" w:rsidR="00344C26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344C26" w:rsidP="00E34979" w:rsidRDefault="00344C26" w14:paraId="433D3AC3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DBS 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check 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required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  <w:shd w:val="clear" w:color="auto" w:fill="auto"/>
            <w:tcMar/>
          </w:tcPr>
          <w:p w:rsidRPr="007969BF" w:rsidR="00344C26" w:rsidP="00E34979" w:rsidRDefault="006C7BBB" w14:paraId="1F0423DB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N</w:t>
            </w:r>
          </w:p>
        </w:tc>
      </w:tr>
      <w:tr w:rsidRPr="007969BF" w:rsidR="00177AA3" w:rsidTr="2CF625A1" w14:paraId="04281BB1" w14:textId="77777777">
        <w:tc>
          <w:tcPr>
            <w:tcW w:w="2660" w:type="dxa"/>
            <w:shd w:val="clear" w:color="auto" w:fill="C0BC9B"/>
            <w:tcMar/>
          </w:tcPr>
          <w:p w:rsidRPr="007969BF" w:rsidR="00177AA3" w:rsidP="00E34979" w:rsidRDefault="00177AA3" w14:paraId="45F542B2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Employee Category:</w:t>
            </w:r>
          </w:p>
        </w:tc>
        <w:tc>
          <w:tcPr>
            <w:tcW w:w="4111" w:type="dxa"/>
            <w:shd w:val="clear" w:color="auto" w:fill="auto"/>
            <w:tcMar/>
          </w:tcPr>
          <w:p w:rsidRPr="007969BF" w:rsidR="00177AA3" w:rsidP="00B7223C" w:rsidRDefault="00F27DF9" w14:paraId="6D0C70EA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Professional Services</w:t>
            </w:r>
            <w:r w:rsidRPr="007969BF" w:rsidR="00177AA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177AA3" w:rsidP="00E34979" w:rsidRDefault="00177AA3" w14:paraId="1154C170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1164" w:type="dxa"/>
            <w:shd w:val="clear" w:color="auto" w:fill="auto"/>
            <w:tcMar/>
          </w:tcPr>
          <w:p w:rsidRPr="007969BF" w:rsidR="00177AA3" w:rsidP="00E34979" w:rsidRDefault="001962B6" w14:paraId="7B8DA60C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7</w:t>
            </w:r>
          </w:p>
        </w:tc>
      </w:tr>
      <w:tr w:rsidRPr="007969BF" w:rsidR="00E644EC" w:rsidTr="2CF625A1" w14:paraId="726BC73C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34979" w:rsidRDefault="00E644EC" w14:paraId="11BAF633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responsible to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  <w:tcMar/>
          </w:tcPr>
          <w:p w:rsidRPr="007969BF" w:rsidR="00E644EC" w:rsidP="00B7223C" w:rsidRDefault="00D31C03" w14:paraId="4C83AC0A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Head of Partner Relationships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</w:tr>
      <w:tr w:rsidRPr="007969BF" w:rsidR="00E644EC" w:rsidTr="2CF625A1" w14:paraId="7D26686F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34979" w:rsidRDefault="00E644EC" w14:paraId="2BC72D34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</w:t>
            </w:r>
            <w:r w:rsidRPr="007969BF" w:rsidR="006C7BBB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/s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 responsible for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  <w:tcMar/>
          </w:tcPr>
          <w:p w:rsidRPr="002E2907" w:rsidR="00E644EC" w:rsidP="2CF625A1" w:rsidRDefault="00E34802" w14:paraId="131DE6A8" w14:textId="7939B12A">
            <w:pPr>
              <w:rPr>
                <w:rFonts w:ascii="Raleway" w:hAnsi="Raleway" w:eastAsia="MS Mincho" w:cs="Calibri"/>
                <w:b w:val="1"/>
                <w:bCs w:val="1"/>
                <w:color w:val="000000"/>
                <w:sz w:val="22"/>
                <w:szCs w:val="22"/>
              </w:rPr>
            </w:pPr>
            <w:r w:rsidRPr="2CF625A1" w:rsidR="00E34802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Space and Content Assistant, 1</w:t>
            </w:r>
            <w:r w:rsidRPr="2CF625A1" w:rsidR="00E34802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  <w:vertAlign w:val="superscript"/>
              </w:rPr>
              <w:t>st</w:t>
            </w:r>
            <w:r w:rsidRPr="2CF625A1" w:rsidR="00E34802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Lin</w:t>
            </w:r>
            <w:r w:rsidRPr="2CF625A1" w:rsidR="002E2907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</w:t>
            </w:r>
            <w:r w:rsidRPr="2CF625A1" w:rsidR="00E34802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Support </w:t>
            </w:r>
            <w:r w:rsidRPr="2CF625A1" w:rsidR="00E34802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and the Learning Spaces Casual team</w:t>
            </w:r>
          </w:p>
        </w:tc>
      </w:tr>
    </w:tbl>
    <w:p w:rsidR="00E644EC" w:rsidP="00E34802" w:rsidRDefault="00E34802" w14:paraId="45816D60" w14:textId="77777777">
      <w:pPr>
        <w:tabs>
          <w:tab w:val="left" w:pos="6560"/>
        </w:tabs>
        <w:rPr>
          <w:rFonts w:ascii="Raleway" w:hAnsi="Raleway" w:cs="Calibri"/>
          <w:b/>
          <w:color w:val="000000"/>
          <w:sz w:val="22"/>
          <w:szCs w:val="22"/>
        </w:rPr>
      </w:pPr>
      <w:r>
        <w:rPr>
          <w:rFonts w:ascii="Raleway" w:hAnsi="Raleway" w:cs="Calibri"/>
          <w:b/>
          <w:color w:val="000000"/>
          <w:sz w:val="22"/>
          <w:szCs w:val="22"/>
        </w:rPr>
        <w:tab/>
      </w:r>
    </w:p>
    <w:p w:rsidRPr="007969BF" w:rsidR="00B7223C" w:rsidRDefault="00B7223C" w14:paraId="114DC9E1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2CF625A1" w14:paraId="59CD19D5" w14:textId="77777777">
        <w:tc>
          <w:tcPr>
            <w:tcW w:w="9636" w:type="dxa"/>
            <w:shd w:val="clear" w:color="auto" w:fill="C0BC9B"/>
            <w:tcMar/>
          </w:tcPr>
          <w:p w:rsidRPr="007969BF" w:rsidR="00277680" w:rsidP="00277680" w:rsidRDefault="00277680" w14:paraId="70467395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Job purpose</w:t>
            </w:r>
          </w:p>
        </w:tc>
      </w:tr>
      <w:tr w:rsidRPr="007969BF" w:rsidR="00277680" w:rsidTr="2CF625A1" w14:paraId="03E8521A" w14:textId="77777777">
        <w:tc>
          <w:tcPr>
            <w:tcW w:w="9636" w:type="dxa"/>
            <w:shd w:val="clear" w:color="auto" w:fill="auto"/>
            <w:tcMar/>
          </w:tcPr>
          <w:p w:rsidRPr="007969BF" w:rsidR="00277680" w:rsidP="00E34979" w:rsidRDefault="00277680" w14:paraId="2C64E037" w14:textId="77777777">
            <w:pPr>
              <w:jc w:val="center"/>
              <w:rPr>
                <w:rFonts w:ascii="Raleway" w:hAnsi="Raleway" w:eastAsia="MS Mincho" w:cs="Calibri"/>
                <w:b/>
                <w:color w:val="FF0000"/>
                <w:sz w:val="22"/>
                <w:szCs w:val="22"/>
              </w:rPr>
            </w:pPr>
          </w:p>
          <w:p w:rsidRPr="007969BF" w:rsidR="00277680" w:rsidP="2CF625A1" w:rsidRDefault="001F79D3" w14:paraId="34FA5DAC" w14:textId="77F02041">
            <w:pPr>
              <w:rPr>
                <w:rFonts w:ascii="Raleway" w:hAnsi="Raleway" w:eastAsia="MS Mincho" w:cs="Calibri"/>
                <w:b w:val="1"/>
                <w:bCs w:val="1"/>
                <w:color w:val="FF0000"/>
                <w:sz w:val="22"/>
                <w:szCs w:val="22"/>
              </w:rPr>
            </w:pPr>
            <w:r w:rsidRPr="2CF625A1" w:rsidR="001F79D3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 xml:space="preserve">This role </w:t>
            </w:r>
            <w:r w:rsidRPr="2CF625A1" w:rsidR="001F79D3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>is responsible for</w:t>
            </w:r>
            <w:r w:rsidRPr="2CF625A1" w:rsidR="001F79D3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 xml:space="preserve"> ensuring all our learning spaces are designed, resourced, and </w:t>
            </w:r>
            <w:r w:rsidRPr="2CF625A1" w:rsidR="001F79D3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>operating</w:t>
            </w:r>
            <w:r w:rsidRPr="2CF625A1" w:rsidR="001F79D3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 xml:space="preserve"> in the </w:t>
            </w:r>
            <w:r w:rsidRPr="2CF625A1" w:rsidR="002F42F4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>optimum</w:t>
            </w:r>
            <w:r w:rsidRPr="2CF625A1" w:rsidR="00D440DD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CF625A1" w:rsidR="001F79D3">
              <w:rPr>
                <w:rFonts w:ascii="Raleway" w:hAnsi="Raleway" w:eastAsia="MS Mincho" w:cs="Calibri"/>
                <w:color w:val="000000" w:themeColor="text1" w:themeTint="FF" w:themeShade="FF"/>
                <w:sz w:val="22"/>
                <w:szCs w:val="22"/>
              </w:rPr>
              <w:t>way to meet our customer needs. Working with the Head of Partner Relationships this role and the team they manage deliver key aspects of the Department strategy.</w:t>
            </w:r>
          </w:p>
        </w:tc>
      </w:tr>
    </w:tbl>
    <w:p w:rsidR="0087089C" w:rsidRDefault="0087089C" w14:paraId="02A24EEB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B7223C" w:rsidRDefault="00B7223C" w14:paraId="27BA4BF0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2CF625A1" w14:paraId="688DFB12" w14:textId="77777777">
        <w:tc>
          <w:tcPr>
            <w:tcW w:w="9636" w:type="dxa"/>
            <w:shd w:val="clear" w:color="auto" w:fill="C0BC9B"/>
            <w:tcMar/>
          </w:tcPr>
          <w:p w:rsidRPr="007969BF" w:rsidR="00277680" w:rsidP="00E34979" w:rsidRDefault="00277680" w14:paraId="3100035E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Main duties and responsibilities</w:t>
            </w:r>
          </w:p>
        </w:tc>
      </w:tr>
      <w:tr w:rsidRPr="007969BF" w:rsidR="00277680" w:rsidTr="2CF625A1" w14:paraId="72880DE6" w14:textId="77777777">
        <w:tc>
          <w:tcPr>
            <w:tcW w:w="9636" w:type="dxa"/>
            <w:shd w:val="clear" w:color="auto" w:fill="auto"/>
            <w:tcMar/>
          </w:tcPr>
          <w:p w:rsidRPr="001F79D3" w:rsidR="00277680" w:rsidP="2CF625A1" w:rsidRDefault="001F79D3" w14:paraId="29E5DE25" w14:textId="4FB4D53F">
            <w:pPr>
              <w:jc w:val="both"/>
              <w:rPr>
                <w:rFonts w:ascii="Raleway" w:hAnsi="Raleway" w:eastAsia="MS Mincho" w:cs="Calibri"/>
                <w:color w:val="FF0000"/>
                <w:sz w:val="22"/>
                <w:szCs w:val="22"/>
              </w:rPr>
            </w:pP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Ensure 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that all the learning spaces managed by KDS (currently West Downs Centre, MMC and Martial Rose) 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>operate to our agreed Service Level Agreements.</w:t>
            </w:r>
          </w:p>
        </w:tc>
      </w:tr>
      <w:tr w:rsidRPr="007969BF" w:rsidR="00277680" w:rsidTr="2CF625A1" w14:paraId="19520AA8" w14:textId="77777777">
        <w:tc>
          <w:tcPr>
            <w:tcW w:w="9636" w:type="dxa"/>
            <w:shd w:val="clear" w:color="auto" w:fill="auto"/>
            <w:tcMar/>
          </w:tcPr>
          <w:p w:rsidRPr="001F79D3" w:rsidR="006C7BBB" w:rsidP="2CF625A1" w:rsidRDefault="001F79D3" w14:paraId="688A364D" w14:textId="305992FC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>Line managem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ent, 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>development,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 and support to the team of 1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  <w:vertAlign w:val="superscript"/>
              </w:rPr>
              <w:t>st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2CF625A1" w:rsidR="00741B87">
              <w:rPr>
                <w:rFonts w:ascii="Raleway" w:hAnsi="Raleway" w:eastAsia="MS Mincho" w:cs="Calibri"/>
                <w:sz w:val="22"/>
                <w:szCs w:val="22"/>
              </w:rPr>
              <w:t>Line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>colleagues.</w:t>
            </w:r>
          </w:p>
        </w:tc>
      </w:tr>
      <w:tr w:rsidRPr="007969BF" w:rsidR="00FC5D77" w:rsidTr="2CF625A1" w14:paraId="0133584A" w14:textId="77777777">
        <w:tc>
          <w:tcPr>
            <w:tcW w:w="9636" w:type="dxa"/>
            <w:shd w:val="clear" w:color="auto" w:fill="auto"/>
            <w:tcMar/>
          </w:tcPr>
          <w:p w:rsidRPr="001F79D3" w:rsidR="00FC5D77" w:rsidP="2CF625A1" w:rsidRDefault="001F79D3" w14:paraId="7B6F8AF8" w14:textId="055F9CA9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>Ensure that the casual staff budget is used appropriately to keep all ad-hoc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 and project activities are resourced.</w:t>
            </w:r>
          </w:p>
        </w:tc>
      </w:tr>
      <w:tr w:rsidRPr="007969BF" w:rsidR="00DA5076" w:rsidTr="2CF625A1" w14:paraId="7B289EEC" w14:textId="77777777">
        <w:tc>
          <w:tcPr>
            <w:tcW w:w="9636" w:type="dxa"/>
            <w:shd w:val="clear" w:color="auto" w:fill="auto"/>
            <w:tcMar/>
          </w:tcPr>
          <w:p w:rsidR="00DA5076" w:rsidP="2CF625A1" w:rsidRDefault="00DA5076" w14:paraId="29CEBCAA" w14:textId="249E047C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 xml:space="preserve">Embed the culture of </w:t>
            </w:r>
            <w:r w:rsidRPr="2CF625A1" w:rsidR="00431986">
              <w:rPr>
                <w:rFonts w:ascii="Raleway" w:hAnsi="Raleway" w:eastAsia="MS Mincho" w:cs="Calibri"/>
                <w:sz w:val="22"/>
                <w:szCs w:val="22"/>
              </w:rPr>
              <w:t>c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 xml:space="preserve">ustomer </w:t>
            </w:r>
            <w:r w:rsidRPr="2CF625A1" w:rsidR="00431986">
              <w:rPr>
                <w:rFonts w:ascii="Raleway" w:hAnsi="Raleway" w:eastAsia="MS Mincho" w:cs="Calibri"/>
                <w:sz w:val="22"/>
                <w:szCs w:val="22"/>
              </w:rPr>
              <w:t>experience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 xml:space="preserve"> and take t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>h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 xml:space="preserve">e lead on collecting </w:t>
            </w:r>
            <w:r w:rsidRPr="2CF625A1" w:rsidR="00431986">
              <w:rPr>
                <w:rFonts w:ascii="Raleway" w:hAnsi="Raleway" w:eastAsia="MS Mincho" w:cs="Calibri"/>
                <w:sz w:val="22"/>
                <w:szCs w:val="22"/>
              </w:rPr>
              <w:t xml:space="preserve">feedback and SLA related 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>evidence across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>.</w:t>
            </w:r>
          </w:p>
        </w:tc>
      </w:tr>
      <w:tr w:rsidRPr="007969BF" w:rsidR="00A40B58" w:rsidTr="2CF625A1" w14:paraId="37F45440" w14:textId="77777777">
        <w:tc>
          <w:tcPr>
            <w:tcW w:w="9636" w:type="dxa"/>
            <w:shd w:val="clear" w:color="auto" w:fill="auto"/>
            <w:tcMar/>
          </w:tcPr>
          <w:p w:rsidR="00A40B58" w:rsidP="00FC5D77" w:rsidRDefault="00A40B58" w14:paraId="6065AEEB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>Maintain and report against relevant SLAs for the “front of house” services.</w:t>
            </w:r>
          </w:p>
        </w:tc>
      </w:tr>
      <w:tr w:rsidRPr="007969BF" w:rsidR="00FC5D77" w:rsidTr="2CF625A1" w14:paraId="40594D3F" w14:textId="77777777">
        <w:tc>
          <w:tcPr>
            <w:tcW w:w="9636" w:type="dxa"/>
            <w:shd w:val="clear" w:color="auto" w:fill="auto"/>
            <w:tcMar/>
          </w:tcPr>
          <w:p w:rsidRPr="001F79D3" w:rsidR="00FC5D77" w:rsidP="2CF625A1" w:rsidRDefault="001F79D3" w14:paraId="3350DDCA" w14:textId="1152B59F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>Work with the Head of Partner Relationships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>, and relevant Business Partners,</w:t>
            </w:r>
            <w:r w:rsidRPr="2CF625A1" w:rsidR="001F79D3">
              <w:rPr>
                <w:rFonts w:ascii="Raleway" w:hAnsi="Raleway" w:eastAsia="MS Mincho" w:cs="Calibri"/>
                <w:sz w:val="22"/>
                <w:szCs w:val="22"/>
              </w:rPr>
              <w:t xml:space="preserve"> in annual budgeting rounds to ensure that 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>M</w:t>
            </w:r>
            <w:r w:rsidRPr="2CF625A1" w:rsidR="00266D3C">
              <w:rPr>
                <w:rFonts w:ascii="Raleway" w:hAnsi="Raleway" w:eastAsia="MS Mincho" w:cs="Calibri"/>
                <w:sz w:val="22"/>
                <w:szCs w:val="22"/>
              </w:rPr>
              <w:t>ulti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>M</w:t>
            </w:r>
            <w:r w:rsidRPr="2CF625A1" w:rsidR="00266D3C">
              <w:rPr>
                <w:rFonts w:ascii="Raleway" w:hAnsi="Raleway" w:eastAsia="MS Mincho" w:cs="Calibri"/>
                <w:sz w:val="22"/>
                <w:szCs w:val="22"/>
              </w:rPr>
              <w:t>edia</w:t>
            </w:r>
            <w:r w:rsidRPr="2CF625A1" w:rsidR="00266D3C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>C</w:t>
            </w:r>
            <w:r w:rsidRPr="2CF625A1" w:rsidR="00266D3C">
              <w:rPr>
                <w:rFonts w:ascii="Raleway" w:hAnsi="Raleway" w:eastAsia="MS Mincho" w:cs="Calibri"/>
                <w:sz w:val="22"/>
                <w:szCs w:val="22"/>
              </w:rPr>
              <w:t>entre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 xml:space="preserve"> equipment is kept up to date and </w:t>
            </w:r>
            <w:r w:rsidRPr="2CF625A1" w:rsidR="00F06274">
              <w:rPr>
                <w:rFonts w:ascii="Raleway" w:hAnsi="Raleway" w:eastAsia="MS Mincho" w:cs="Calibri"/>
                <w:sz w:val="22"/>
                <w:szCs w:val="22"/>
              </w:rPr>
              <w:t xml:space="preserve">all </w:t>
            </w:r>
            <w:r w:rsidRPr="2CF625A1" w:rsidR="00DA5076">
              <w:rPr>
                <w:rFonts w:ascii="Raleway" w:hAnsi="Raleway" w:eastAsia="MS Mincho" w:cs="Calibri"/>
                <w:sz w:val="22"/>
                <w:szCs w:val="22"/>
              </w:rPr>
              <w:t>learning spaces are adapting to the needs of our students and academics.</w:t>
            </w:r>
          </w:p>
        </w:tc>
      </w:tr>
      <w:tr w:rsidRPr="007969BF" w:rsidR="00A40B58" w:rsidTr="2CF625A1" w14:paraId="2A7B8DFE" w14:textId="77777777">
        <w:tc>
          <w:tcPr>
            <w:tcW w:w="9636" w:type="dxa"/>
            <w:shd w:val="clear" w:color="auto" w:fill="auto"/>
            <w:tcMar/>
          </w:tcPr>
          <w:p w:rsidR="00A40B58" w:rsidP="2CF625A1" w:rsidRDefault="00A40B58" w14:paraId="3CF552F0" w14:textId="77B36B6F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 xml:space="preserve">Review and 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>monitor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 xml:space="preserve"> all 1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  <w:vertAlign w:val="superscript"/>
              </w:rPr>
              <w:t>st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 xml:space="preserve"> line enquiries and </w:t>
            </w:r>
            <w:r w:rsidRPr="2CF625A1" w:rsidR="00F06274">
              <w:rPr>
                <w:rFonts w:ascii="Raleway" w:hAnsi="Raleway" w:eastAsia="MS Mincho" w:cs="Calibri"/>
                <w:sz w:val="22"/>
                <w:szCs w:val="22"/>
              </w:rPr>
              <w:t>identify</w:t>
            </w:r>
            <w:r w:rsidRPr="2CF625A1" w:rsidR="00F06274">
              <w:rPr>
                <w:rFonts w:ascii="Raleway" w:hAnsi="Raleway" w:eastAsia="MS Mincho" w:cs="Calibri"/>
                <w:sz w:val="22"/>
                <w:szCs w:val="22"/>
              </w:rPr>
              <w:t xml:space="preserve"> and commission 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 xml:space="preserve">self-help materials 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>to support</w:t>
            </w:r>
            <w:r w:rsidRPr="2CF625A1" w:rsidR="00266D3C">
              <w:rPr>
                <w:rFonts w:ascii="Raleway" w:hAnsi="Raleway" w:eastAsia="MS Mincho" w:cs="Calibri"/>
                <w:sz w:val="22"/>
                <w:szCs w:val="22"/>
              </w:rPr>
              <w:t xml:space="preserve"> service</w:t>
            </w:r>
            <w:r w:rsidRPr="2CF625A1" w:rsidR="00A40B58">
              <w:rPr>
                <w:rFonts w:ascii="Raleway" w:hAnsi="Raleway" w:eastAsia="MS Mincho" w:cs="Calibri"/>
                <w:sz w:val="22"/>
                <w:szCs w:val="22"/>
              </w:rPr>
              <w:t xml:space="preserve"> improvement.</w:t>
            </w:r>
          </w:p>
        </w:tc>
      </w:tr>
      <w:tr w:rsidRPr="007969BF" w:rsidR="00277680" w:rsidTr="2CF625A1" w14:paraId="4BB27765" w14:textId="77777777">
        <w:tc>
          <w:tcPr>
            <w:tcW w:w="9636" w:type="dxa"/>
            <w:shd w:val="clear" w:color="auto" w:fill="auto"/>
            <w:tcMar/>
          </w:tcPr>
          <w:p w:rsidRPr="001F79D3" w:rsidR="00277680" w:rsidP="00E34979" w:rsidRDefault="00DA5076" w14:paraId="610303B7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>Operational link with the Campus Management Team.</w:t>
            </w:r>
          </w:p>
        </w:tc>
      </w:tr>
      <w:tr w:rsidRPr="007969BF" w:rsidR="00DA5076" w:rsidTr="2CF625A1" w14:paraId="15AB4E36" w14:textId="77777777">
        <w:tc>
          <w:tcPr>
            <w:tcW w:w="9636" w:type="dxa"/>
            <w:shd w:val="clear" w:color="auto" w:fill="auto"/>
            <w:tcMar/>
          </w:tcPr>
          <w:p w:rsidR="00DA5076" w:rsidP="00E34979" w:rsidRDefault="00DA5076" w14:paraId="189B3775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>Daily responsibility for Health and Safety elements of our Learning Spaces (working with Director)</w:t>
            </w:r>
            <w:r w:rsidR="00A40B58">
              <w:rPr>
                <w:rFonts w:ascii="Raleway" w:hAnsi="Raleway" w:eastAsia="MS Mincho" w:cs="Calibri"/>
                <w:bCs/>
                <w:sz w:val="22"/>
                <w:szCs w:val="22"/>
              </w:rPr>
              <w:t>.</w:t>
            </w:r>
          </w:p>
        </w:tc>
      </w:tr>
      <w:tr w:rsidRPr="007969BF" w:rsidR="00DA5076" w:rsidTr="2CF625A1" w14:paraId="3663410E" w14:textId="77777777">
        <w:tc>
          <w:tcPr>
            <w:tcW w:w="9636" w:type="dxa"/>
            <w:shd w:val="clear" w:color="auto" w:fill="auto"/>
            <w:tcMar/>
          </w:tcPr>
          <w:p w:rsidR="00DA5076" w:rsidP="00E34979" w:rsidRDefault="00DA5076" w14:paraId="67E424C3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>Deputise for Head of Partner Relationships as required</w:t>
            </w:r>
            <w:r w:rsidR="00A40B58">
              <w:rPr>
                <w:rFonts w:ascii="Raleway" w:hAnsi="Raleway" w:eastAsia="MS Mincho" w:cs="Calibri"/>
                <w:bCs/>
                <w:sz w:val="22"/>
                <w:szCs w:val="22"/>
              </w:rPr>
              <w:t>.</w:t>
            </w:r>
          </w:p>
        </w:tc>
      </w:tr>
      <w:tr w:rsidRPr="007969BF" w:rsidR="00DA5076" w:rsidTr="2CF625A1" w14:paraId="1FDFFB02" w14:textId="77777777">
        <w:tc>
          <w:tcPr>
            <w:tcW w:w="9636" w:type="dxa"/>
            <w:shd w:val="clear" w:color="auto" w:fill="auto"/>
            <w:tcMar/>
          </w:tcPr>
          <w:p w:rsidR="00DA5076" w:rsidP="00E34979" w:rsidRDefault="00DA5076" w14:paraId="18C3855D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>Represent the Department at University sector and national events as required</w:t>
            </w:r>
            <w:r w:rsidR="00A40B58">
              <w:rPr>
                <w:rFonts w:ascii="Raleway" w:hAnsi="Raleway" w:eastAsia="MS Mincho" w:cs="Calibri"/>
                <w:bCs/>
                <w:sz w:val="22"/>
                <w:szCs w:val="22"/>
              </w:rPr>
              <w:t>.</w:t>
            </w:r>
          </w:p>
        </w:tc>
      </w:tr>
      <w:tr w:rsidRPr="007969BF" w:rsidR="00BB2B96" w:rsidTr="2CF625A1" w14:paraId="05BF06A5" w14:textId="77777777">
        <w:tc>
          <w:tcPr>
            <w:tcW w:w="9636" w:type="dxa"/>
            <w:shd w:val="clear" w:color="auto" w:fill="auto"/>
            <w:tcMar/>
          </w:tcPr>
          <w:p w:rsidRPr="00BB2B96" w:rsidR="00BB2B96" w:rsidP="00E34979" w:rsidRDefault="00BB2B96" w14:paraId="6EAD345F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BB2B96">
              <w:rPr>
                <w:rFonts w:ascii="Raleway" w:hAnsi="Raleway" w:eastAsia="MS Mincho" w:cs="Calibri"/>
                <w:bCs/>
                <w:sz w:val="22"/>
                <w:szCs w:val="22"/>
              </w:rPr>
              <w:t>Any other duties as may be reasonably required.</w:t>
            </w:r>
          </w:p>
        </w:tc>
      </w:tr>
    </w:tbl>
    <w:p w:rsidR="00B7223C" w:rsidRDefault="00B7223C" w14:paraId="0C6E8B3C" w14:textId="77777777"/>
    <w:p w:rsidR="00B7223C" w:rsidRDefault="00B7223C" w14:paraId="07E0457B" w14:textId="77777777"/>
    <w:p w:rsidR="00B7223C" w:rsidRDefault="00B7223C" w14:paraId="41D63A8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5A538659" w14:textId="77777777">
        <w:tc>
          <w:tcPr>
            <w:tcW w:w="9636" w:type="dxa"/>
            <w:shd w:val="clear" w:color="auto" w:fill="C0BC9B"/>
          </w:tcPr>
          <w:p w:rsidRPr="007969BF" w:rsidR="00277680" w:rsidP="00E34979" w:rsidRDefault="00277680" w14:paraId="528F30E4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General information</w:t>
            </w:r>
          </w:p>
        </w:tc>
      </w:tr>
      <w:tr w:rsidRPr="007969BF" w:rsidR="00277680" w:rsidTr="00E34979" w14:paraId="018DE664" w14:textId="77777777">
        <w:tc>
          <w:tcPr>
            <w:tcW w:w="9636" w:type="dxa"/>
            <w:shd w:val="clear" w:color="auto" w:fill="auto"/>
          </w:tcPr>
          <w:p w:rsidRPr="007969BF" w:rsidR="00277680" w:rsidP="00E34979" w:rsidRDefault="00277680" w14:paraId="5155F745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sz w:val="22"/>
                <w:szCs w:val="22"/>
              </w:rPr>
              <w:t>It is anticipated that this job description will change over time in accordance with the needs of the role.  The role holder will be fully consulted on any proposed amendments.</w:t>
            </w:r>
          </w:p>
          <w:p w:rsidRPr="007969BF" w:rsidR="00277680" w:rsidP="00E34979" w:rsidRDefault="00277680" w14:paraId="69FC0454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</w:p>
          <w:p w:rsidRPr="007969BF" w:rsidR="00277680" w:rsidP="00EF3135" w:rsidRDefault="00277680" w14:paraId="043F0ACC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i/>
                <w:sz w:val="22"/>
                <w:szCs w:val="22"/>
              </w:rPr>
              <w:t>We delight in diversity in our workforce and seek those that share this value</w:t>
            </w:r>
          </w:p>
        </w:tc>
      </w:tr>
    </w:tbl>
    <w:p w:rsidRPr="007969BF" w:rsidR="00977DE0" w:rsidRDefault="00977DE0" w14:paraId="3BCC393C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p w:rsidR="007969BF" w:rsidP="007969BF" w:rsidRDefault="007969BF" w14:paraId="24BC8166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250341" w:rsidR="007969BF" w:rsidTr="00BB159D" w14:paraId="63729DA3" w14:textId="77777777">
        <w:tc>
          <w:tcPr>
            <w:tcW w:w="9636" w:type="dxa"/>
            <w:shd w:val="clear" w:color="auto" w:fill="C0BC9B"/>
          </w:tcPr>
          <w:p w:rsidRPr="00250341" w:rsidR="007969BF" w:rsidP="00250341" w:rsidRDefault="007969BF" w14:paraId="6EBCF9BF" w14:textId="77777777">
            <w:pPr>
              <w:keepNext/>
              <w:jc w:val="center"/>
              <w:outlineLvl w:val="0"/>
              <w:rPr>
                <w:rFonts w:ascii="Raleway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cs="Calibri"/>
                <w:b/>
                <w:color w:val="000000"/>
                <w:sz w:val="22"/>
                <w:szCs w:val="22"/>
              </w:rPr>
              <w:t>PERSON SPECIFICATION</w:t>
            </w:r>
          </w:p>
          <w:p w:rsidRPr="00250341" w:rsidR="007969BF" w:rsidP="00250341" w:rsidRDefault="007969BF" w14:paraId="62C61077" w14:textId="77777777">
            <w:pPr>
              <w:keepNext/>
              <w:jc w:val="center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250341" w:rsidR="007969BF" w:rsidTr="00250341" w14:paraId="43941C42" w14:textId="77777777">
        <w:tc>
          <w:tcPr>
            <w:tcW w:w="9636" w:type="dxa"/>
            <w:shd w:val="clear" w:color="auto" w:fill="auto"/>
          </w:tcPr>
          <w:p w:rsidRPr="00250341" w:rsidR="00F27DF9" w:rsidP="00250341" w:rsidRDefault="007969BF" w14:paraId="3F167272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The person specification details the attributes that the successful post holder requires to enable them to succeed in this role.  </w:t>
            </w:r>
          </w:p>
          <w:p w:rsidRPr="00250341" w:rsidR="00F27DF9" w:rsidP="00250341" w:rsidRDefault="00F27DF9" w14:paraId="5B315F65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7969BF" w14:paraId="102599AF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Each of the attributes are designated as either essential (E ) or desirable (D).  </w:t>
            </w:r>
          </w:p>
          <w:p w:rsidRPr="00250341" w:rsidR="00F27DF9" w:rsidP="00250341" w:rsidRDefault="00F27DF9" w14:paraId="0D8588F2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7969BF" w:rsidP="00250341" w:rsidRDefault="007969BF" w14:paraId="56E3727F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In order to be shortlisted for interview, your application needs to demonstrate that you meet all of the essential (E ) attributes and as many of the desirable (D) attributes as possible that are being assessed at application (A) stage.</w:t>
            </w:r>
          </w:p>
          <w:p w:rsidRPr="00250341" w:rsidR="00F27DF9" w:rsidP="00250341" w:rsidRDefault="00F27DF9" w14:paraId="6EAC5005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F27DF9" w14:paraId="6386C082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(I = interview, P = presentation, T = test)</w:t>
            </w:r>
          </w:p>
        </w:tc>
      </w:tr>
    </w:tbl>
    <w:p w:rsidR="007969BF" w:rsidP="007969BF" w:rsidRDefault="007969BF" w14:paraId="240CF26F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21"/>
        <w:gridCol w:w="1456"/>
        <w:gridCol w:w="1663"/>
      </w:tblGrid>
      <w:tr w:rsidRPr="00B7223C" w:rsidR="00B7223C" w:rsidTr="2CF625A1" w14:paraId="75D308C2" w14:textId="77777777">
        <w:trPr>
          <w:trHeight w:val="900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1FBD59BA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3E280066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1FA41C0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Pr="00B7223C" w:rsidR="00B7223C" w:rsidTr="2CF625A1" w14:paraId="781CCD81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3C03F5B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EDUCATION/TRAINING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7EF6FF7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64B46893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B7223C" w:rsidR="00B7223C" w:rsidTr="2CF625A1" w14:paraId="33366EB1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0404C29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Degree level education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45AA67C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355C5BB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B7223C" w:rsidR="00B7223C" w:rsidTr="2CF625A1" w14:paraId="05377AE1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4A414A8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Member of relevant professional body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45D4E8C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13F3A61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B7223C" w:rsidR="00B7223C" w:rsidTr="2CF625A1" w14:paraId="7E63A76D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3C71B7E5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71A8A1D5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6D5559D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B7223C" w:rsidR="00B7223C" w:rsidTr="2CF625A1" w14:paraId="00A41F36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501AEE3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Leading a customer focused service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3431AA4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705ED1D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B7223C" w:rsidR="00B7223C" w:rsidTr="2CF625A1" w14:paraId="45D148D6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334E1DD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Line management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56DB253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30303E4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B7223C" w:rsidR="00B7223C" w:rsidTr="2CF625A1" w14:paraId="092E210E" w14:textId="77777777">
        <w:trPr>
          <w:trHeight w:val="300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08E411F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Leading a team in Higher Education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3090CFA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3E7AD44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B7223C" w:rsidR="00B7223C" w:rsidTr="2CF625A1" w14:paraId="2AD7E753" w14:textId="77777777">
        <w:tblPrEx>
          <w:tblW w:w="9640" w:type="dxa"/>
          <w:tblInd w:w="-34" w:type="dxa"/>
          <w:tblPrExChange w:author="Fiona Greig" w:date="2025-08-21T16:56:00Z" w:id="27">
            <w:tblPrEx>
              <w:tblW w:w="9640" w:type="dxa"/>
              <w:tblInd w:w="-34" w:type="dxa"/>
            </w:tblPrEx>
          </w:tblPrExChange>
        </w:tblPrEx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B7223C" w:rsidR="00B7223C" w:rsidP="00B7223C" w:rsidRDefault="00B7223C" w14:paraId="49B6BC39" w14:textId="78F3E88D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B7223C" w:rsidR="00B7223C" w:rsidP="00B7223C" w:rsidRDefault="00B7223C" w14:paraId="025FC202" w14:textId="525FE93B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B7223C" w:rsidR="00B7223C" w:rsidP="00B7223C" w:rsidRDefault="00B7223C" w14:paraId="2EA27E66" w14:textId="1A817BA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Pr="00B7223C" w:rsidR="005078A5" w:rsidTr="2CF625A1" w14:paraId="69C01827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37D22495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KNOWLEDGE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13D24245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0445184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B7223C" w:rsidR="00B7223C" w:rsidTr="2CF625A1" w14:paraId="431FFA3B" w14:textId="77777777">
        <w:trPr>
          <w:trHeight w:val="574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096B8642" w14:textId="2344200B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B7223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Awareness of library</w:t>
            </w:r>
            <w:r w:rsidRPr="2CF625A1" w:rsidR="001733BF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, IT</w:t>
            </w:r>
            <w:r w:rsidRPr="2CF625A1" w:rsidR="00B7223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or multi-media developments and service opportunities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7D0A4FA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0F9E333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I, P</w:t>
            </w:r>
          </w:p>
        </w:tc>
      </w:tr>
      <w:tr w:rsidRPr="00B7223C" w:rsidR="00B7223C" w:rsidTr="2CF625A1" w14:paraId="2FCDD452" w14:textId="77777777">
        <w:trPr>
          <w:trHeight w:val="413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3CCF922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Space management and refurbishment approaches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0227EC5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50A39D1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B7223C" w:rsidR="00B7223C" w:rsidTr="2CF625A1" w14:paraId="072C2619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0657264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Statistical analysis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58645F7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1DB0154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B7223C" w:rsidR="001733BF" w:rsidTr="2CF625A1" w14:paraId="3CB287DA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B7223C" w:rsidR="001733BF" w:rsidP="00B7223C" w:rsidRDefault="001733BF" w14:paraId="31A9F63C" w14:textId="221A6495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1733BF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Awareness of H&amp;S </w:t>
            </w:r>
            <w:r w:rsidRPr="2CF625A1" w:rsidR="009033B2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re</w:t>
            </w:r>
            <w:r w:rsidRPr="2CF625A1" w:rsidR="00785277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quirements of </w:t>
            </w:r>
            <w:r w:rsidRPr="2CF625A1" w:rsidR="00785277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managing </w:t>
            </w:r>
            <w:r w:rsidRPr="2CF625A1" w:rsidR="00785277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open access</w:t>
            </w:r>
            <w:r w:rsidRPr="2CF625A1" w:rsidR="00785277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and IT equipped spaces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B7223C" w:rsidR="001733BF" w:rsidP="00B7223C" w:rsidRDefault="001733BF" w14:paraId="605830D7" w14:textId="59B9FC25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1733BF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B7223C" w:rsidR="001733BF" w:rsidP="00B7223C" w:rsidRDefault="001733BF" w14:paraId="3256882A" w14:textId="4F45FDDA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1733BF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A,I</w:t>
            </w:r>
          </w:p>
        </w:tc>
      </w:tr>
      <w:tr w:rsidRPr="00B7223C" w:rsidR="005078A5" w:rsidTr="2CF625A1" w14:paraId="16B6F413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43BE4B7F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SKILLS/ABILITIES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76632CB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55B83430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B7223C" w:rsidR="00B7223C" w:rsidTr="2CF625A1" w14:paraId="22891048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03BE403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Agile thinker and creative problem solver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34B14FA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A46B4D" w14:paraId="11486CF8" w14:textId="0E270EA6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A46B4D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CF625A1" w:rsidR="00B7223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B7223C" w:rsidR="00B7223C" w:rsidTr="2CF625A1" w14:paraId="70E67B01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7F4257B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Customer centric in planning and operation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2F2D201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7133F26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I, P</w:t>
            </w:r>
          </w:p>
        </w:tc>
      </w:tr>
      <w:tr w:rsidRPr="00B7223C" w:rsidR="00B7223C" w:rsidTr="2CF625A1" w14:paraId="4F466743" w14:textId="77777777">
        <w:trPr>
          <w:trHeight w:val="323"/>
        </w:trPr>
        <w:tc>
          <w:tcPr>
            <w:tcW w:w="65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5509DAA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work under pressure with multiple strands of activity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761664A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541F492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I, P</w:t>
            </w:r>
          </w:p>
        </w:tc>
      </w:tr>
      <w:tr w:rsidRPr="00B7223C" w:rsidR="00B7223C" w:rsidTr="2CF625A1" w14:paraId="56A6CEF6" w14:textId="77777777">
        <w:trPr>
          <w:trHeight w:val="300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5AF4461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Visual and skilled with plans and designs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6832990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7825A13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B7223C" w:rsidR="00AD7136" w:rsidTr="2CF625A1" w14:paraId="3278C39C" w14:textId="77777777">
        <w:trPr>
          <w:trHeight w:val="300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B7223C" w:rsidR="00AD7136" w:rsidP="00B7223C" w:rsidRDefault="00AD7136" w14:paraId="70B436E8" w14:textId="07F5C6B9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AD7136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Awareness of </w:t>
            </w:r>
            <w:r w:rsidRPr="2CF625A1" w:rsidR="00785277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audio and </w:t>
            </w:r>
            <w:r w:rsidRPr="2CF625A1" w:rsidR="00345FB8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visual recording (and peripheral </w:t>
            </w:r>
            <w:r w:rsidRPr="2CF625A1" w:rsidR="00345FB8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)</w:t>
            </w:r>
            <w:r w:rsidRPr="2CF625A1" w:rsidR="00AD7136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equipment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B7223C" w:rsidR="00AD7136" w:rsidP="00B7223C" w:rsidRDefault="00AD7136" w14:paraId="4CAB4363" w14:textId="6F306148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785277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B7223C" w:rsidR="00AD7136" w:rsidP="00B7223C" w:rsidRDefault="00AD7136" w14:paraId="61451663" w14:textId="4A34D7C0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CF625A1" w:rsidR="00AD7136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A,I</w:t>
            </w:r>
          </w:p>
        </w:tc>
      </w:tr>
      <w:tr w:rsidRPr="00B7223C" w:rsidR="005078A5" w:rsidTr="2CF625A1" w14:paraId="324D72B0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585EA9AE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PERSONALITY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42A04AC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1A61BAF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B7223C" w:rsidR="00B7223C" w:rsidTr="2CF625A1" w14:paraId="4A09CC88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60359A2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Approachable and friendly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0368EB8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6B201D1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B7223C" w:rsidR="00B7223C" w:rsidTr="2CF625A1" w14:paraId="06904F65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74F865E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Positive approach to work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786B443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4624A30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B7223C" w:rsidR="005078A5" w:rsidTr="2CF625A1" w14:paraId="5B2988AF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B7223C" w:rsidR="00B7223C" w:rsidP="00B7223C" w:rsidRDefault="00B7223C" w14:paraId="69427A1B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3653424A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B7223C" w:rsidR="00B7223C" w:rsidP="00B7223C" w:rsidRDefault="00B7223C" w14:paraId="3322DA9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B7223C" w:rsidR="00B7223C" w:rsidTr="2CF625A1" w14:paraId="0DEAED65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B7223C" w:rsidR="00B7223C" w:rsidP="00B7223C" w:rsidRDefault="00B7223C" w14:paraId="636D7EA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Demonstrate commitment to University Values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7A9FFD9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B7223C" w:rsidR="00B7223C" w:rsidP="00B7223C" w:rsidRDefault="00B7223C" w14:paraId="66D17E6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B7223C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</w:tbl>
    <w:p w:rsidRPr="007969BF" w:rsidR="007969BF" w:rsidRDefault="007969BF" w14:paraId="08A1E31B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sectPr w:rsidRPr="007969BF" w:rsidR="007969BF" w:rsidSect="007C104A">
      <w:footerReference w:type="first" r:id="rId12"/>
      <w:pgSz w:w="11909" w:h="16834" w:orient="portrait" w:code="9"/>
      <w:pgMar w:top="1440" w:right="1355" w:bottom="16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5D3" w:rsidRDefault="00CB35D3" w14:paraId="5639FC5C" w14:textId="77777777">
      <w:r>
        <w:separator/>
      </w:r>
    </w:p>
  </w:endnote>
  <w:endnote w:type="continuationSeparator" w:id="0">
    <w:p w:rsidR="00CB35D3" w:rsidRDefault="00CB35D3" w14:paraId="704C3A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104A" w:rsidR="00D15A5F" w:rsidRDefault="00D15A5F" w14:paraId="3BD6A53B" w14:textId="77777777">
    <w:pPr>
      <w:pStyle w:val="Footer"/>
      <w:rPr>
        <w:sz w:val="22"/>
        <w:szCs w:val="22"/>
      </w:rPr>
    </w:pPr>
    <w:smartTag w:uri="urn:schemas-microsoft-com:office:smarttags" w:element="place">
      <w:smartTag w:uri="urn:schemas-microsoft-com:office:smarttags" w:element="PlaceType">
        <w:r w:rsidRPr="007C104A">
          <w:rPr>
            <w:sz w:val="22"/>
            <w:szCs w:val="22"/>
          </w:rPr>
          <w:t>University</w:t>
        </w:r>
      </w:smartTag>
      <w:r w:rsidRPr="007C104A">
        <w:rPr>
          <w:sz w:val="22"/>
          <w:szCs w:val="22"/>
        </w:rPr>
        <w:t xml:space="preserve"> of </w:t>
      </w:r>
      <w:smartTag w:uri="urn:schemas-microsoft-com:office:smarttags" w:element="PlaceName">
        <w:r w:rsidRPr="007C104A">
          <w:rPr>
            <w:sz w:val="22"/>
            <w:szCs w:val="22"/>
          </w:rPr>
          <w:t>Winchester</w:t>
        </w:r>
      </w:smartTag>
    </w:smartTag>
    <w:r w:rsidRPr="007C104A">
      <w:rPr>
        <w:sz w:val="22"/>
        <w:szCs w:val="22"/>
      </w:rPr>
      <w:tab/>
    </w:r>
    <w:r w:rsidRPr="007C104A">
      <w:rPr>
        <w:sz w:val="22"/>
        <w:szCs w:val="22"/>
      </w:rPr>
      <w:tab/>
    </w:r>
    <w:r w:rsidRPr="007C104A">
      <w:rPr>
        <w:sz w:val="22"/>
        <w:szCs w:val="22"/>
      </w:rPr>
      <w:t>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5D3" w:rsidRDefault="00CB35D3" w14:paraId="2290ED95" w14:textId="77777777">
      <w:r>
        <w:separator/>
      </w:r>
    </w:p>
  </w:footnote>
  <w:footnote w:type="continuationSeparator" w:id="0">
    <w:p w:rsidR="00CB35D3" w:rsidRDefault="00CB35D3" w14:paraId="22A469B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0126"/>
    <w:multiLevelType w:val="hybridMultilevel"/>
    <w:tmpl w:val="6D02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3D008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3" w15:restartNumberingAfterBreak="0">
    <w:nsid w:val="0251025C"/>
    <w:multiLevelType w:val="hybridMultilevel"/>
    <w:tmpl w:val="B7A4C4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B03F5"/>
    <w:multiLevelType w:val="hybridMultilevel"/>
    <w:tmpl w:val="EAD8E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747C02"/>
    <w:multiLevelType w:val="hybridMultilevel"/>
    <w:tmpl w:val="708ABA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178B5B57"/>
    <w:multiLevelType w:val="hybridMultilevel"/>
    <w:tmpl w:val="A49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5267B9"/>
    <w:multiLevelType w:val="hybridMultilevel"/>
    <w:tmpl w:val="E32E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4838"/>
    <w:multiLevelType w:val="hybridMultilevel"/>
    <w:tmpl w:val="E056D4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7701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6264"/>
    <w:multiLevelType w:val="hybridMultilevel"/>
    <w:tmpl w:val="C2A0FD02"/>
    <w:lvl w:ilvl="0" w:tplc="609484F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34607320"/>
    <w:multiLevelType w:val="hybridMultilevel"/>
    <w:tmpl w:val="A68E4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1709E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53E005F6"/>
    <w:multiLevelType w:val="hybridMultilevel"/>
    <w:tmpl w:val="998AE386"/>
    <w:lvl w:ilvl="0" w:tplc="B2CE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49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85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A3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27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6A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63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A6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521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95E2C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5EF401B5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834C6"/>
    <w:multiLevelType w:val="hybridMultilevel"/>
    <w:tmpl w:val="87D6C546"/>
    <w:lvl w:ilvl="0" w:tplc="4044E632">
      <w:numFmt w:val="bullet"/>
      <w:lvlText w:val="-"/>
      <w:lvlJc w:val="left"/>
      <w:pPr>
        <w:ind w:left="720" w:hanging="360"/>
      </w:pPr>
      <w:rPr>
        <w:rFonts w:hint="default" w:ascii="Raleway" w:hAnsi="Raleway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670D4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num w:numId="1" w16cid:durableId="12135407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282002098">
    <w:abstractNumId w:val="13"/>
  </w:num>
  <w:num w:numId="3" w16cid:durableId="205221799">
    <w:abstractNumId w:val="8"/>
  </w:num>
  <w:num w:numId="4" w16cid:durableId="931204431">
    <w:abstractNumId w:val="2"/>
  </w:num>
  <w:num w:numId="5" w16cid:durableId="1193181110">
    <w:abstractNumId w:val="17"/>
  </w:num>
  <w:num w:numId="6" w16cid:durableId="1103300071">
    <w:abstractNumId w:val="15"/>
  </w:num>
  <w:num w:numId="7" w16cid:durableId="359596931">
    <w:abstractNumId w:val="7"/>
  </w:num>
  <w:num w:numId="8" w16cid:durableId="1899239710">
    <w:abstractNumId w:val="9"/>
  </w:num>
  <w:num w:numId="9" w16cid:durableId="1391077776">
    <w:abstractNumId w:val="11"/>
  </w:num>
  <w:num w:numId="10" w16cid:durableId="10216665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1" w16cid:durableId="694188638">
    <w:abstractNumId w:val="4"/>
  </w:num>
  <w:num w:numId="12" w16cid:durableId="1049576325">
    <w:abstractNumId w:val="1"/>
  </w:num>
  <w:num w:numId="13" w16cid:durableId="290088158">
    <w:abstractNumId w:val="6"/>
  </w:num>
  <w:num w:numId="14" w16cid:durableId="1739665971">
    <w:abstractNumId w:val="10"/>
  </w:num>
  <w:num w:numId="15" w16cid:durableId="291373280">
    <w:abstractNumId w:val="14"/>
  </w:num>
  <w:num w:numId="16" w16cid:durableId="1349871262">
    <w:abstractNumId w:val="12"/>
  </w:num>
  <w:num w:numId="17" w16cid:durableId="177893789">
    <w:abstractNumId w:val="3"/>
  </w:num>
  <w:num w:numId="18" w16cid:durableId="1840078512">
    <w:abstractNumId w:val="5"/>
  </w:num>
  <w:num w:numId="19" w16cid:durableId="1332220683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3B7"/>
    <w:rsid w:val="00026006"/>
    <w:rsid w:val="00032455"/>
    <w:rsid w:val="00043936"/>
    <w:rsid w:val="0004665E"/>
    <w:rsid w:val="00051A2D"/>
    <w:rsid w:val="00076649"/>
    <w:rsid w:val="00084D8B"/>
    <w:rsid w:val="00092960"/>
    <w:rsid w:val="00095F89"/>
    <w:rsid w:val="000B2FC7"/>
    <w:rsid w:val="0010473C"/>
    <w:rsid w:val="00105E2F"/>
    <w:rsid w:val="00115FD0"/>
    <w:rsid w:val="001206E8"/>
    <w:rsid w:val="00123C4C"/>
    <w:rsid w:val="00123D54"/>
    <w:rsid w:val="00126474"/>
    <w:rsid w:val="00147315"/>
    <w:rsid w:val="001733BF"/>
    <w:rsid w:val="001758E9"/>
    <w:rsid w:val="00177AA3"/>
    <w:rsid w:val="0018686B"/>
    <w:rsid w:val="00190F9B"/>
    <w:rsid w:val="001962B6"/>
    <w:rsid w:val="001A5D17"/>
    <w:rsid w:val="001A7E68"/>
    <w:rsid w:val="001C2047"/>
    <w:rsid w:val="001C204E"/>
    <w:rsid w:val="001C765C"/>
    <w:rsid w:val="001D000C"/>
    <w:rsid w:val="001F33B7"/>
    <w:rsid w:val="001F5B28"/>
    <w:rsid w:val="001F7886"/>
    <w:rsid w:val="001F79D3"/>
    <w:rsid w:val="0021186A"/>
    <w:rsid w:val="00215DFE"/>
    <w:rsid w:val="0022678E"/>
    <w:rsid w:val="00250341"/>
    <w:rsid w:val="00251268"/>
    <w:rsid w:val="00265004"/>
    <w:rsid w:val="00266D3C"/>
    <w:rsid w:val="00277680"/>
    <w:rsid w:val="00277D8B"/>
    <w:rsid w:val="002D049E"/>
    <w:rsid w:val="002D4B3E"/>
    <w:rsid w:val="002D6DA8"/>
    <w:rsid w:val="002E2907"/>
    <w:rsid w:val="002E3C1B"/>
    <w:rsid w:val="002E7403"/>
    <w:rsid w:val="002F1813"/>
    <w:rsid w:val="002F23E9"/>
    <w:rsid w:val="002F42F4"/>
    <w:rsid w:val="002F5480"/>
    <w:rsid w:val="00300E31"/>
    <w:rsid w:val="0031033E"/>
    <w:rsid w:val="00314312"/>
    <w:rsid w:val="003176E4"/>
    <w:rsid w:val="003200B3"/>
    <w:rsid w:val="003209A5"/>
    <w:rsid w:val="00324C66"/>
    <w:rsid w:val="00337F43"/>
    <w:rsid w:val="00343C38"/>
    <w:rsid w:val="003449A1"/>
    <w:rsid w:val="00344C26"/>
    <w:rsid w:val="00345FB8"/>
    <w:rsid w:val="00361519"/>
    <w:rsid w:val="0036430A"/>
    <w:rsid w:val="003673A7"/>
    <w:rsid w:val="003759DA"/>
    <w:rsid w:val="0038060B"/>
    <w:rsid w:val="00381A92"/>
    <w:rsid w:val="00381FF0"/>
    <w:rsid w:val="00382859"/>
    <w:rsid w:val="00392EFF"/>
    <w:rsid w:val="0039436E"/>
    <w:rsid w:val="003C4245"/>
    <w:rsid w:val="003D4F3B"/>
    <w:rsid w:val="003E1DE3"/>
    <w:rsid w:val="003E55FD"/>
    <w:rsid w:val="003F614D"/>
    <w:rsid w:val="0040765F"/>
    <w:rsid w:val="00410428"/>
    <w:rsid w:val="004224D5"/>
    <w:rsid w:val="00426EF2"/>
    <w:rsid w:val="00431986"/>
    <w:rsid w:val="00432EBF"/>
    <w:rsid w:val="004510FC"/>
    <w:rsid w:val="004567E4"/>
    <w:rsid w:val="004606E8"/>
    <w:rsid w:val="0046335B"/>
    <w:rsid w:val="004714FD"/>
    <w:rsid w:val="00484953"/>
    <w:rsid w:val="00486A78"/>
    <w:rsid w:val="00491DA3"/>
    <w:rsid w:val="00494B6B"/>
    <w:rsid w:val="004A5302"/>
    <w:rsid w:val="004B064E"/>
    <w:rsid w:val="004B1835"/>
    <w:rsid w:val="004C5336"/>
    <w:rsid w:val="004D7995"/>
    <w:rsid w:val="004F05C8"/>
    <w:rsid w:val="004F45D7"/>
    <w:rsid w:val="005078A5"/>
    <w:rsid w:val="005207E7"/>
    <w:rsid w:val="00522545"/>
    <w:rsid w:val="00534FEB"/>
    <w:rsid w:val="005415A2"/>
    <w:rsid w:val="0054330E"/>
    <w:rsid w:val="00554823"/>
    <w:rsid w:val="00556044"/>
    <w:rsid w:val="00564551"/>
    <w:rsid w:val="00591DB1"/>
    <w:rsid w:val="005A457D"/>
    <w:rsid w:val="005A5F93"/>
    <w:rsid w:val="005B39EF"/>
    <w:rsid w:val="005B4CE7"/>
    <w:rsid w:val="005D2C63"/>
    <w:rsid w:val="005D7315"/>
    <w:rsid w:val="005D77A0"/>
    <w:rsid w:val="005F1125"/>
    <w:rsid w:val="005F6BFB"/>
    <w:rsid w:val="00612102"/>
    <w:rsid w:val="006317E2"/>
    <w:rsid w:val="00636E05"/>
    <w:rsid w:val="006514BA"/>
    <w:rsid w:val="006515B2"/>
    <w:rsid w:val="00660A89"/>
    <w:rsid w:val="006647B0"/>
    <w:rsid w:val="00680B60"/>
    <w:rsid w:val="006959AC"/>
    <w:rsid w:val="0069715B"/>
    <w:rsid w:val="006C1DE4"/>
    <w:rsid w:val="006C672B"/>
    <w:rsid w:val="006C7BBB"/>
    <w:rsid w:val="006C7C52"/>
    <w:rsid w:val="006D67A5"/>
    <w:rsid w:val="006E2535"/>
    <w:rsid w:val="006E400E"/>
    <w:rsid w:val="006E7AA0"/>
    <w:rsid w:val="00711B9C"/>
    <w:rsid w:val="0073636D"/>
    <w:rsid w:val="00741B87"/>
    <w:rsid w:val="00744775"/>
    <w:rsid w:val="00785277"/>
    <w:rsid w:val="007902F8"/>
    <w:rsid w:val="007969BF"/>
    <w:rsid w:val="007B0403"/>
    <w:rsid w:val="007B6C33"/>
    <w:rsid w:val="007C104A"/>
    <w:rsid w:val="007C66F2"/>
    <w:rsid w:val="007E2AF3"/>
    <w:rsid w:val="007E2D7A"/>
    <w:rsid w:val="007E5113"/>
    <w:rsid w:val="007E5122"/>
    <w:rsid w:val="007F62DB"/>
    <w:rsid w:val="00800DFC"/>
    <w:rsid w:val="00813B50"/>
    <w:rsid w:val="00821E77"/>
    <w:rsid w:val="00831346"/>
    <w:rsid w:val="00843C2F"/>
    <w:rsid w:val="0086268D"/>
    <w:rsid w:val="008649F9"/>
    <w:rsid w:val="0087089C"/>
    <w:rsid w:val="00873ACC"/>
    <w:rsid w:val="0087417C"/>
    <w:rsid w:val="00881978"/>
    <w:rsid w:val="00896E9A"/>
    <w:rsid w:val="00897384"/>
    <w:rsid w:val="008A111E"/>
    <w:rsid w:val="008D4724"/>
    <w:rsid w:val="008E4201"/>
    <w:rsid w:val="008F63BA"/>
    <w:rsid w:val="009033B2"/>
    <w:rsid w:val="00917FD4"/>
    <w:rsid w:val="00920ACC"/>
    <w:rsid w:val="00923CF6"/>
    <w:rsid w:val="00927476"/>
    <w:rsid w:val="00931FBE"/>
    <w:rsid w:val="00936214"/>
    <w:rsid w:val="00963A25"/>
    <w:rsid w:val="00976C69"/>
    <w:rsid w:val="00977DE0"/>
    <w:rsid w:val="009B1AC7"/>
    <w:rsid w:val="009D343F"/>
    <w:rsid w:val="009E31D4"/>
    <w:rsid w:val="009E388F"/>
    <w:rsid w:val="009F26DA"/>
    <w:rsid w:val="00A02EEF"/>
    <w:rsid w:val="00A03DE1"/>
    <w:rsid w:val="00A065A1"/>
    <w:rsid w:val="00A07770"/>
    <w:rsid w:val="00A10BE4"/>
    <w:rsid w:val="00A32FE6"/>
    <w:rsid w:val="00A367BA"/>
    <w:rsid w:val="00A40B58"/>
    <w:rsid w:val="00A46B4D"/>
    <w:rsid w:val="00A63744"/>
    <w:rsid w:val="00A63EF9"/>
    <w:rsid w:val="00A81849"/>
    <w:rsid w:val="00A83742"/>
    <w:rsid w:val="00A83D43"/>
    <w:rsid w:val="00AA3E14"/>
    <w:rsid w:val="00AD15E2"/>
    <w:rsid w:val="00AD7136"/>
    <w:rsid w:val="00AE0794"/>
    <w:rsid w:val="00AE466A"/>
    <w:rsid w:val="00AE51FF"/>
    <w:rsid w:val="00AF008F"/>
    <w:rsid w:val="00B00FE5"/>
    <w:rsid w:val="00B03D09"/>
    <w:rsid w:val="00B149DA"/>
    <w:rsid w:val="00B2785C"/>
    <w:rsid w:val="00B409CF"/>
    <w:rsid w:val="00B40E1F"/>
    <w:rsid w:val="00B533D3"/>
    <w:rsid w:val="00B6043F"/>
    <w:rsid w:val="00B65ECD"/>
    <w:rsid w:val="00B7223C"/>
    <w:rsid w:val="00B732BF"/>
    <w:rsid w:val="00B8191A"/>
    <w:rsid w:val="00B85FC2"/>
    <w:rsid w:val="00BA59FF"/>
    <w:rsid w:val="00BA7F69"/>
    <w:rsid w:val="00BB159D"/>
    <w:rsid w:val="00BB2B96"/>
    <w:rsid w:val="00BC5013"/>
    <w:rsid w:val="00BD41FC"/>
    <w:rsid w:val="00BE031C"/>
    <w:rsid w:val="00C032DB"/>
    <w:rsid w:val="00C22B2C"/>
    <w:rsid w:val="00C24FD9"/>
    <w:rsid w:val="00C4203A"/>
    <w:rsid w:val="00C44907"/>
    <w:rsid w:val="00C44FD6"/>
    <w:rsid w:val="00C457F2"/>
    <w:rsid w:val="00C602FD"/>
    <w:rsid w:val="00C70EA2"/>
    <w:rsid w:val="00C864C3"/>
    <w:rsid w:val="00C8703F"/>
    <w:rsid w:val="00C916AF"/>
    <w:rsid w:val="00C93DA9"/>
    <w:rsid w:val="00CB138E"/>
    <w:rsid w:val="00CB16D7"/>
    <w:rsid w:val="00CB35D3"/>
    <w:rsid w:val="00CB69E7"/>
    <w:rsid w:val="00CC4850"/>
    <w:rsid w:val="00CD4454"/>
    <w:rsid w:val="00CD4845"/>
    <w:rsid w:val="00CF04FF"/>
    <w:rsid w:val="00D01F76"/>
    <w:rsid w:val="00D055CA"/>
    <w:rsid w:val="00D14B27"/>
    <w:rsid w:val="00D15A5F"/>
    <w:rsid w:val="00D15AF9"/>
    <w:rsid w:val="00D24755"/>
    <w:rsid w:val="00D318D3"/>
    <w:rsid w:val="00D31C03"/>
    <w:rsid w:val="00D327A0"/>
    <w:rsid w:val="00D35D63"/>
    <w:rsid w:val="00D36C68"/>
    <w:rsid w:val="00D440DD"/>
    <w:rsid w:val="00D47A91"/>
    <w:rsid w:val="00D54DC8"/>
    <w:rsid w:val="00D627C4"/>
    <w:rsid w:val="00D7516A"/>
    <w:rsid w:val="00D85FFB"/>
    <w:rsid w:val="00D87B31"/>
    <w:rsid w:val="00D92CD4"/>
    <w:rsid w:val="00D942E1"/>
    <w:rsid w:val="00DA5076"/>
    <w:rsid w:val="00DB7467"/>
    <w:rsid w:val="00DF1C71"/>
    <w:rsid w:val="00E21018"/>
    <w:rsid w:val="00E34802"/>
    <w:rsid w:val="00E34979"/>
    <w:rsid w:val="00E4204F"/>
    <w:rsid w:val="00E644EC"/>
    <w:rsid w:val="00E6453B"/>
    <w:rsid w:val="00E73E98"/>
    <w:rsid w:val="00E83C2B"/>
    <w:rsid w:val="00E84106"/>
    <w:rsid w:val="00E877A1"/>
    <w:rsid w:val="00E91CE0"/>
    <w:rsid w:val="00EB00FD"/>
    <w:rsid w:val="00EC5433"/>
    <w:rsid w:val="00ED04C5"/>
    <w:rsid w:val="00EE0615"/>
    <w:rsid w:val="00EE4466"/>
    <w:rsid w:val="00EE5A9D"/>
    <w:rsid w:val="00EF3135"/>
    <w:rsid w:val="00F02246"/>
    <w:rsid w:val="00F06033"/>
    <w:rsid w:val="00F06274"/>
    <w:rsid w:val="00F06590"/>
    <w:rsid w:val="00F06C7F"/>
    <w:rsid w:val="00F164E0"/>
    <w:rsid w:val="00F27DF9"/>
    <w:rsid w:val="00F30209"/>
    <w:rsid w:val="00F42DD3"/>
    <w:rsid w:val="00F5331A"/>
    <w:rsid w:val="00F53F4F"/>
    <w:rsid w:val="00F55C34"/>
    <w:rsid w:val="00FB597F"/>
    <w:rsid w:val="00FC5D77"/>
    <w:rsid w:val="00FE067B"/>
    <w:rsid w:val="00FE38CF"/>
    <w:rsid w:val="00FE5276"/>
    <w:rsid w:val="2CF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5BB68C37"/>
  <w15:chartTrackingRefBased/>
  <w15:docId w15:val="{83A83B99-3157-4CC3-8EA3-DA89041B09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927476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BodyText2">
    <w:name w:val="Body Text 2"/>
    <w:basedOn w:val="Normal"/>
    <w:rsid w:val="00123C4C"/>
    <w:pPr>
      <w:spacing w:after="120" w:line="480" w:lineRule="auto"/>
    </w:pPr>
  </w:style>
  <w:style w:type="character" w:styleId="CommentReference">
    <w:name w:val="annotation reference"/>
    <w:semiHidden/>
    <w:rsid w:val="00B40E1F"/>
    <w:rPr>
      <w:sz w:val="16"/>
      <w:szCs w:val="16"/>
    </w:rPr>
  </w:style>
  <w:style w:type="paragraph" w:styleId="CommentText">
    <w:name w:val="annotation text"/>
    <w:basedOn w:val="Normal"/>
    <w:semiHidden/>
    <w:rsid w:val="00B40E1F"/>
  </w:style>
  <w:style w:type="paragraph" w:styleId="CommentSubject">
    <w:name w:val="annotation subject"/>
    <w:basedOn w:val="CommentText"/>
    <w:next w:val="CommentText"/>
    <w:semiHidden/>
    <w:rsid w:val="00B40E1F"/>
    <w:rPr>
      <w:b/>
      <w:bCs/>
    </w:rPr>
  </w:style>
  <w:style w:type="paragraph" w:styleId="BalloonText">
    <w:name w:val="Balloon Text"/>
    <w:basedOn w:val="Normal"/>
    <w:semiHidden/>
    <w:rsid w:val="00B40E1F"/>
    <w:rPr>
      <w:rFonts w:ascii="Tahoma" w:hAnsi="Tahoma" w:cs="Tahoma"/>
      <w:sz w:val="16"/>
      <w:szCs w:val="16"/>
    </w:rPr>
  </w:style>
  <w:style w:type="character" w:styleId="Hyperlink">
    <w:name w:val="Hyperlink"/>
    <w:rsid w:val="0087089C"/>
    <w:rPr>
      <w:color w:val="0000FF"/>
      <w:u w:val="single"/>
    </w:rPr>
  </w:style>
  <w:style w:type="table" w:styleId="TableGrid">
    <w:name w:val="Table Grid"/>
    <w:basedOn w:val="TableNormal"/>
    <w:rsid w:val="008E4201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DE0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977DE0"/>
    <w:rPr>
      <w:lang w:eastAsia="en-US"/>
    </w:rPr>
  </w:style>
  <w:style w:type="paragraph" w:styleId="BodyText3">
    <w:name w:val="Body Text 3"/>
    <w:basedOn w:val="Normal"/>
    <w:link w:val="BodyText3Char"/>
    <w:rsid w:val="00977DE0"/>
    <w:pPr>
      <w:spacing w:after="120"/>
    </w:pPr>
    <w:rPr>
      <w:sz w:val="16"/>
      <w:szCs w:val="16"/>
      <w:lang w:eastAsia="ja-JP"/>
    </w:rPr>
  </w:style>
  <w:style w:type="character" w:styleId="BodyText3Char" w:customStyle="1">
    <w:name w:val="Body Text 3 Char"/>
    <w:link w:val="BodyText3"/>
    <w:rsid w:val="00977DE0"/>
    <w:rPr>
      <w:sz w:val="16"/>
      <w:szCs w:val="16"/>
      <w:lang w:eastAsia="ja-JP"/>
    </w:rPr>
  </w:style>
  <w:style w:type="character" w:styleId="Heading4Char" w:customStyle="1">
    <w:name w:val="Heading 4 Char"/>
    <w:link w:val="Heading4"/>
    <w:rsid w:val="00927476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382859"/>
    <w:pPr>
      <w:ind w:left="720"/>
    </w:pPr>
    <w:rPr>
      <w:rFonts w:eastAsia="Cambria"/>
      <w:lang w:eastAsia="ja-JP"/>
    </w:rPr>
  </w:style>
  <w:style w:type="character" w:styleId="Strong">
    <w:name w:val="Strong"/>
    <w:uiPriority w:val="22"/>
    <w:qFormat/>
    <w:rsid w:val="00534FEB"/>
    <w:rPr>
      <w:b/>
      <w:bCs/>
    </w:rPr>
  </w:style>
  <w:style w:type="character" w:styleId="UnresolvedMention">
    <w:name w:val="Unresolved Mention"/>
    <w:uiPriority w:val="99"/>
    <w:semiHidden/>
    <w:unhideWhenUsed/>
    <w:rsid w:val="007E51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A52DE4DEA240ABDDF2C9F513C825" ma:contentTypeVersion="3" ma:contentTypeDescription="Create a new document." ma:contentTypeScope="" ma:versionID="9d35f4eceb3f83fefc8992bf4fa2e9b1">
  <xsd:schema xmlns:xsd="http://www.w3.org/2001/XMLSchema" xmlns:xs="http://www.w3.org/2001/XMLSchema" xmlns:p="http://schemas.microsoft.com/office/2006/metadata/properties" xmlns:ns2="2f9724dd-4c56-4aa2-810d-e058eff605a7" targetNamespace="http://schemas.microsoft.com/office/2006/metadata/properties" ma:root="true" ma:fieldsID="30e5a795b526594d76346565d5189c0e" ns2:_="">
    <xsd:import namespace="2f9724dd-4c56-4aa2-810d-e058eff60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24dd-4c56-4aa2-810d-e058eff60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39C79-3353-47A9-A2CE-18A4D69F52F8}"/>
</file>

<file path=customXml/itemProps2.xml><?xml version="1.0" encoding="utf-8"?>
<ds:datastoreItem xmlns:ds="http://schemas.openxmlformats.org/officeDocument/2006/customXml" ds:itemID="{D7302B97-3816-4C41-B8D5-F4CD39ED62BD}">
  <ds:schemaRefs>
    <ds:schemaRef ds:uri="http://schemas.microsoft.com/office/2006/metadata/properties"/>
    <ds:schemaRef ds:uri="http://schemas.microsoft.com/office/infopath/2007/PartnerControls"/>
    <ds:schemaRef ds:uri="1c2bd99f-dafb-43fa-b935-076e4d657b41"/>
  </ds:schemaRefs>
</ds:datastoreItem>
</file>

<file path=customXml/itemProps3.xml><?xml version="1.0" encoding="utf-8"?>
<ds:datastoreItem xmlns:ds="http://schemas.openxmlformats.org/officeDocument/2006/customXml" ds:itemID="{C0191897-613E-4CAF-AF47-BC6E620F9D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AB225A-30B2-4836-9A2A-15BDE0D789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 Alfred's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ALFRED’S COLLEGE OF HIGHER EDUCATION</dc:title>
  <dc:subject/>
  <dc:creator>King Alfred's College</dc:creator>
  <cp:keywords/>
  <cp:lastModifiedBy>Gus Cheong</cp:lastModifiedBy>
  <cp:revision>6</cp:revision>
  <cp:lastPrinted>2008-06-17T14:07:00Z</cp:lastPrinted>
  <dcterms:created xsi:type="dcterms:W3CDTF">2025-08-25T09:04:00Z</dcterms:created>
  <dcterms:modified xsi:type="dcterms:W3CDTF">2026-01-12T12:15:39Z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Fiona Greig</vt:lpwstr>
  </property>
  <property fmtid="{D5CDD505-2E9C-101B-9397-08002B2CF9AE}" pid="3" name="xd_Signature">
    <vt:lpwstr/>
  </property>
  <property fmtid="{D5CDD505-2E9C-101B-9397-08002B2CF9AE}" pid="4" name="Order">
    <vt:lpwstr>23900.0000000000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Fiona Greig</vt:lpwstr>
  </property>
  <property fmtid="{D5CDD505-2E9C-101B-9397-08002B2CF9AE}" pid="10" name="ContentTypeId">
    <vt:lpwstr>0x010100344BA52DE4DEA240ABDDF2C9F513C825</vt:lpwstr>
  </property>
  <property fmtid="{D5CDD505-2E9C-101B-9397-08002B2CF9AE}" pid="11" name="TriggerFlowInfo">
    <vt:lpwstr/>
  </property>
</Properties>
</file>